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D4214">
      <w:pPr>
        <w:keepNext w:val="0"/>
        <w:keepLines w:val="0"/>
        <w:widowControl/>
        <w:suppressLineNumbers w:val="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附件3</w:t>
      </w:r>
    </w:p>
    <w:p w14:paraId="57399FCA">
      <w:pPr>
        <w:keepNext w:val="0"/>
        <w:keepLines w:val="0"/>
        <w:widowControl/>
        <w:suppressLineNumbers w:val="0"/>
        <w:jc w:val="center"/>
        <w:rPr>
          <w:sz w:val="44"/>
          <w:szCs w:val="44"/>
        </w:rPr>
      </w:pPr>
      <w:r>
        <w:rPr>
          <w:rFonts w:ascii="微软雅黑" w:hAnsi="微软雅黑" w:eastAsia="微软雅黑" w:cs="微软雅黑"/>
          <w:color w:val="000000"/>
          <w:kern w:val="0"/>
          <w:sz w:val="44"/>
          <w:szCs w:val="44"/>
          <w:lang w:val="en-US" w:eastAsia="zh-CN" w:bidi="ar"/>
        </w:rPr>
        <w:t>破格申报</w:t>
      </w:r>
      <w:r>
        <w:rPr>
          <w:rFonts w:hint="eastAsia" w:ascii="微软雅黑" w:hAnsi="微软雅黑" w:eastAsia="微软雅黑" w:cs="微软雅黑"/>
          <w:color w:val="000000"/>
          <w:kern w:val="0"/>
          <w:sz w:val="44"/>
          <w:szCs w:val="44"/>
          <w:lang w:val="en-US" w:eastAsia="zh-CN" w:bidi="ar"/>
        </w:rPr>
        <w:t>高级教师、正高级教师</w:t>
      </w:r>
      <w:r>
        <w:rPr>
          <w:rFonts w:ascii="微软雅黑" w:hAnsi="微软雅黑" w:eastAsia="微软雅黑" w:cs="微软雅黑"/>
          <w:color w:val="000000"/>
          <w:kern w:val="0"/>
          <w:sz w:val="44"/>
          <w:szCs w:val="44"/>
          <w:lang w:val="en-US" w:eastAsia="zh-CN" w:bidi="ar"/>
        </w:rPr>
        <w:t>条件</w:t>
      </w:r>
    </w:p>
    <w:p w14:paraId="3908FACC"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color w:val="000000"/>
          <w:kern w:val="0"/>
          <w:sz w:val="32"/>
          <w:szCs w:val="32"/>
          <w:lang w:val="en-US" w:eastAsia="zh-CN" w:bidi="ar"/>
        </w:rPr>
        <w:t>第十二条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对不具备本《评审条件》第六条规定的学历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和资历条件，但业绩贡献突出，且符合第五条规定的基本条件和第十条、第十一条规定的相应评审条件，并具备下列条件者，可破格申报中小学教师高级职称。 </w:t>
      </w:r>
    </w:p>
    <w:p w14:paraId="79E6B958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（一）具备下列条件之一者，可破格申报高级教师： </w:t>
      </w:r>
    </w:p>
    <w:p w14:paraId="403431D4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获得省级教学名师、学科带头人、骨干教师、教学能手、模范教师、优秀教师、优秀班主任、师德先进个人等荣誉称号之一。 </w:t>
      </w:r>
    </w:p>
    <w:p w14:paraId="7FEEF213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获省有突出贡献优秀专业技术人才三等奖。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7D6736C2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3.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参与完成国家级教学、科研项目或主持完成省级教学、科研项目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1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项，独撰并公开出版有较高水平的教育教学研究 </w:t>
      </w:r>
    </w:p>
    <w:p w14:paraId="7C4A0462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专著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1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部（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5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万字以上）或在国家级核心期刊公开发表教育教学研究论文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2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篇。 </w:t>
      </w:r>
    </w:p>
    <w:p w14:paraId="587990F0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（二）具备下列条件之一者，可破格申报正高级教师： </w:t>
      </w:r>
    </w:p>
    <w:p w14:paraId="0B5B8341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获得国家级教学名师、学科带头人、骨干教师、教学能手、模范教师、优秀教师、优秀班主任、师德先进个人等荣誉称号之一。 </w:t>
      </w:r>
    </w:p>
    <w:p w14:paraId="4ABE3203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获省有突出贡献优秀专业技术人才二等奖。 </w:t>
      </w:r>
    </w:p>
    <w:p w14:paraId="4770E022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3.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享受国务院政府特殊津贴。 </w:t>
      </w:r>
    </w:p>
    <w:p w14:paraId="608DDB70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4.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主持完成国家级教学、科研项目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1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项，独撰并公开出版有较高水平的教育教学研究专著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1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部（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10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万字以上）或在国家级核心期刊公开发表教育教学研究论文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3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篇。</w:t>
      </w:r>
    </w:p>
    <w:p w14:paraId="49FF0BA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29AFE25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12F7521A"/>
    <w:p w14:paraId="3590110D"/>
    <w:p w14:paraId="581CB4BA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26D59"/>
    <w:rsid w:val="13146C87"/>
    <w:rsid w:val="2C326D59"/>
    <w:rsid w:val="30C14E91"/>
    <w:rsid w:val="4C5824A2"/>
    <w:rsid w:val="566E2A18"/>
    <w:rsid w:val="5FB1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4"/>
    <w:basedOn w:val="1"/>
    <w:uiPriority w:val="0"/>
    <w:pPr>
      <w:spacing w:line="560" w:lineRule="exact"/>
      <w:ind w:firstLine="640" w:firstLineChars="200"/>
    </w:pPr>
    <w:rPr>
      <w:rFonts w:hint="eastAsia" w:ascii="黑体" w:hAnsi="黑体" w:eastAsia="黑体" w:cs="黑体"/>
      <w:sz w:val="32"/>
      <w:szCs w:val="32"/>
    </w:rPr>
  </w:style>
  <w:style w:type="paragraph" w:customStyle="1" w:styleId="5">
    <w:name w:val="样式5"/>
    <w:basedOn w:val="1"/>
    <w:uiPriority w:val="0"/>
    <w:pPr>
      <w:widowControl/>
      <w:spacing w:line="560" w:lineRule="exact"/>
      <w:jc w:val="left"/>
    </w:pPr>
    <w:rPr>
      <w:rFonts w:hint="eastAsia" w:ascii="楷体_GB2312" w:hAnsi="楷体_GB2312" w:eastAsia="楷体_GB2312" w:cs="楷体_GB2312"/>
      <w:color w:val="000000"/>
      <w:kern w:val="0"/>
      <w:sz w:val="32"/>
      <w:szCs w:val="32"/>
      <w:lang w:bidi="ar"/>
    </w:rPr>
  </w:style>
  <w:style w:type="paragraph" w:customStyle="1" w:styleId="6">
    <w:name w:val="样式6"/>
    <w:basedOn w:val="1"/>
    <w:uiPriority w:val="0"/>
    <w:pPr>
      <w:widowControl/>
      <w:spacing w:line="560" w:lineRule="exact"/>
      <w:ind w:firstLine="640" w:firstLineChars="200"/>
      <w:jc w:val="left"/>
    </w:pPr>
    <w:rPr>
      <w:rFonts w:hint="eastAsia" w:ascii="仿宋_GB2312" w:hAnsi="仿宋_GB2312" w:eastAsia="仿宋_GB2312" w:cs="仿宋_GB2312"/>
      <w:color w:val="000000"/>
      <w:kern w:val="0"/>
      <w:sz w:val="28"/>
      <w:szCs w:val="28"/>
      <w:lang w:bidi="ar"/>
    </w:rPr>
  </w:style>
  <w:style w:type="paragraph" w:customStyle="1" w:styleId="7">
    <w:name w:val="样式7"/>
    <w:basedOn w:val="1"/>
    <w:uiPriority w:val="0"/>
    <w:pPr>
      <w:spacing w:line="560" w:lineRule="exact"/>
      <w:ind w:firstLine="640" w:firstLineChars="200"/>
    </w:pPr>
    <w:rPr>
      <w:rFonts w:hint="eastAsia" w:ascii="仿宋_GB2312" w:hAnsi="仿宋_GB2312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昆明市呈贡区党政机关单位</Company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2025-05-22T05:27:00Z</dcterms:created>
  <dc:creator>D650</dc:creator>
  <cp:lastModifiedBy>D650</cp:lastModifiedBy>
  <dcterms:modified xsi:type="dcterms:W3CDTF">2025-05-22T05:38:31Z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9A799DBAEA424BD4AFB9B2A7CB6ABCED_11</vt:lpwstr>
  </property>
  <property fmtid="{D5CDD505-2E9C-101B-9397-08002B2CF9AE}" pid="4" name="KSOTemplateDocerSaveRecord">
    <vt:lpwstr>eyJoZGlkIjoiNDg0Y2Q2ZjM0NjNiNzNmOGQ3ZmNmMzY2ODYyMzUzNDAiLCJ1c2VySWQiOiI0MzA1ODUyODkifQ==</vt:lpwstr>
  </property>
</Properties>
</file>