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04BC0">
      <w:pPr>
        <w:spacing w:line="540" w:lineRule="exact"/>
        <w:jc w:val="center"/>
        <w:rPr>
          <w:rFonts w:hint="eastAsia" w:ascii="方正小标宋_GBK" w:hAnsi="方正小标宋_GBK" w:eastAsia="方正小标宋_GBK" w:cs="方正小标宋_GBK"/>
          <w:bCs/>
          <w:color w:val="000000"/>
          <w:kern w:val="1"/>
          <w:sz w:val="36"/>
          <w:szCs w:val="36"/>
          <w:lang w:eastAsia="zh-CN"/>
        </w:rPr>
      </w:pPr>
      <w:r>
        <w:rPr>
          <w:rFonts w:hint="eastAsia" w:ascii="方正小标宋_GBK" w:hAnsi="方正小标宋_GBK" w:eastAsia="方正小标宋_GBK" w:cs="方正小标宋_GBK"/>
          <w:bCs/>
          <w:color w:val="000000"/>
          <w:kern w:val="1"/>
          <w:sz w:val="36"/>
          <w:szCs w:val="36"/>
          <w:lang w:eastAsia="zh-CN"/>
        </w:rPr>
        <w:t>昆明市呈贡区第一中学202</w:t>
      </w:r>
      <w:r>
        <w:rPr>
          <w:rFonts w:hint="eastAsia" w:ascii="方正小标宋_GBK" w:hAnsi="方正小标宋_GBK" w:eastAsia="方正小标宋_GBK" w:cs="方正小标宋_GBK"/>
          <w:bCs/>
          <w:color w:val="000000"/>
          <w:kern w:val="1"/>
          <w:sz w:val="36"/>
          <w:szCs w:val="36"/>
          <w:lang w:val="en-US" w:eastAsia="zh-CN"/>
        </w:rPr>
        <w:t>6</w:t>
      </w:r>
      <w:r>
        <w:rPr>
          <w:rFonts w:hint="eastAsia" w:ascii="方正小标宋_GBK" w:hAnsi="方正小标宋_GBK" w:eastAsia="方正小标宋_GBK" w:cs="方正小标宋_GBK"/>
          <w:bCs/>
          <w:color w:val="000000"/>
          <w:kern w:val="1"/>
          <w:sz w:val="36"/>
          <w:szCs w:val="36"/>
          <w:lang w:eastAsia="zh-CN"/>
        </w:rPr>
        <w:t>年-202</w:t>
      </w:r>
      <w:r>
        <w:rPr>
          <w:rFonts w:hint="eastAsia" w:ascii="方正小标宋_GBK" w:hAnsi="方正小标宋_GBK" w:eastAsia="方正小标宋_GBK" w:cs="方正小标宋_GBK"/>
          <w:bCs/>
          <w:color w:val="000000"/>
          <w:kern w:val="1"/>
          <w:sz w:val="36"/>
          <w:szCs w:val="36"/>
          <w:lang w:val="en-US" w:eastAsia="zh-CN"/>
        </w:rPr>
        <w:t>8</w:t>
      </w:r>
      <w:r>
        <w:rPr>
          <w:rFonts w:hint="eastAsia" w:ascii="方正小标宋_GBK" w:hAnsi="方正小标宋_GBK" w:eastAsia="方正小标宋_GBK" w:cs="方正小标宋_GBK"/>
          <w:bCs/>
          <w:color w:val="000000"/>
          <w:kern w:val="1"/>
          <w:sz w:val="36"/>
          <w:szCs w:val="36"/>
          <w:lang w:eastAsia="zh-CN"/>
        </w:rPr>
        <w:t>年招标代理机构</w:t>
      </w:r>
    </w:p>
    <w:p w14:paraId="2CC09DDD">
      <w:pPr>
        <w:spacing w:line="540" w:lineRule="exact"/>
        <w:jc w:val="center"/>
        <w:rPr>
          <w:rFonts w:hint="eastAsia" w:ascii="方正小标宋_GBK" w:hAnsi="方正小标宋_GBK" w:eastAsia="方正小标宋_GBK" w:cs="方正小标宋_GBK"/>
          <w:b/>
          <w:color w:val="000000"/>
          <w:kern w:val="1"/>
          <w:sz w:val="44"/>
          <w:szCs w:val="44"/>
          <w:lang w:eastAsia="zh-CN"/>
        </w:rPr>
      </w:pPr>
      <w:r>
        <w:rPr>
          <w:rFonts w:hint="eastAsia" w:ascii="方正小标宋_GBK" w:hAnsi="方正小标宋_GBK" w:eastAsia="方正小标宋_GBK" w:cs="方正小标宋_GBK"/>
          <w:bCs/>
          <w:color w:val="000000"/>
          <w:kern w:val="1"/>
          <w:sz w:val="36"/>
          <w:szCs w:val="36"/>
          <w:lang w:eastAsia="zh-CN"/>
        </w:rPr>
        <w:t>遴选（二次）</w:t>
      </w:r>
    </w:p>
    <w:p w14:paraId="5D50F5BF">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157" w:afterLines="50" w:line="560" w:lineRule="exact"/>
        <w:ind w:firstLine="640" w:firstLineChars="200"/>
        <w:textAlignment w:val="auto"/>
        <w:rPr>
          <w:rFonts w:hint="eastAsia" w:ascii="黑体" w:hAnsi="黑体" w:eastAsia="黑体" w:cs="黑体"/>
          <w:bCs/>
          <w:color w:val="000000"/>
          <w:kern w:val="1"/>
          <w:sz w:val="32"/>
          <w:szCs w:val="32"/>
        </w:rPr>
      </w:pPr>
      <w:r>
        <w:rPr>
          <w:rFonts w:hint="eastAsia" w:ascii="黑体" w:hAnsi="黑体" w:eastAsia="黑体" w:cs="黑体"/>
          <w:bCs/>
          <w:color w:val="000000"/>
          <w:kern w:val="1"/>
          <w:sz w:val="32"/>
          <w:szCs w:val="32"/>
        </w:rPr>
        <w:t>遴选目标</w:t>
      </w:r>
    </w:p>
    <w:p w14:paraId="12487964">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进一步加强</w:t>
      </w:r>
      <w:r>
        <w:rPr>
          <w:rFonts w:hint="eastAsia" w:ascii="仿宋" w:hAnsi="仿宋" w:eastAsia="仿宋" w:cs="仿宋"/>
          <w:bCs/>
          <w:color w:val="000000"/>
          <w:kern w:val="1"/>
          <w:sz w:val="32"/>
          <w:szCs w:val="32"/>
          <w:lang w:eastAsia="zh-CN"/>
        </w:rPr>
        <w:t>昆明市呈贡区第一中学</w:t>
      </w:r>
      <w:r>
        <w:rPr>
          <w:rFonts w:hint="eastAsia" w:ascii="仿宋" w:hAnsi="仿宋" w:eastAsia="仿宋" w:cs="仿宋"/>
          <w:bCs/>
          <w:color w:val="000000"/>
          <w:kern w:val="1"/>
          <w:sz w:val="32"/>
          <w:szCs w:val="32"/>
        </w:rPr>
        <w:t>采购业务</w:t>
      </w:r>
      <w:r>
        <w:rPr>
          <w:rFonts w:hint="eastAsia" w:ascii="仿宋" w:hAnsi="仿宋" w:eastAsia="仿宋" w:cs="仿宋"/>
          <w:bCs/>
          <w:color w:val="000000"/>
          <w:kern w:val="1"/>
          <w:sz w:val="32"/>
          <w:szCs w:val="32"/>
          <w:lang w:eastAsia="zh-CN"/>
        </w:rPr>
        <w:t>招标</w:t>
      </w:r>
      <w:r>
        <w:rPr>
          <w:rFonts w:hint="eastAsia" w:ascii="仿宋" w:hAnsi="仿宋" w:eastAsia="仿宋" w:cs="仿宋"/>
          <w:bCs/>
          <w:color w:val="000000"/>
          <w:kern w:val="1"/>
          <w:sz w:val="32"/>
          <w:szCs w:val="32"/>
        </w:rPr>
        <w:t>代理机构管理，规范招标代理</w:t>
      </w:r>
      <w:r>
        <w:rPr>
          <w:rFonts w:hint="eastAsia" w:ascii="仿宋" w:hAnsi="仿宋" w:eastAsia="仿宋" w:cs="仿宋"/>
          <w:bCs/>
          <w:color w:val="000000"/>
          <w:kern w:val="1"/>
          <w:sz w:val="32"/>
          <w:szCs w:val="32"/>
          <w:lang w:eastAsia="zh-CN"/>
        </w:rPr>
        <w:t>公开遴选</w:t>
      </w:r>
      <w:r>
        <w:rPr>
          <w:rFonts w:hint="eastAsia" w:ascii="仿宋" w:hAnsi="仿宋" w:eastAsia="仿宋" w:cs="仿宋"/>
          <w:bCs/>
          <w:color w:val="000000"/>
          <w:kern w:val="1"/>
          <w:sz w:val="32"/>
          <w:szCs w:val="32"/>
        </w:rPr>
        <w:t>流程，严格遵循《</w:t>
      </w:r>
      <w:r>
        <w:rPr>
          <w:rFonts w:hint="eastAsia" w:ascii="仿宋" w:hAnsi="仿宋" w:eastAsia="仿宋" w:cs="仿宋"/>
          <w:bCs/>
          <w:color w:val="000000"/>
          <w:kern w:val="1"/>
          <w:sz w:val="32"/>
          <w:szCs w:val="32"/>
          <w:lang w:eastAsia="zh-CN"/>
        </w:rPr>
        <w:t>中华人民共和国政府</w:t>
      </w:r>
      <w:r>
        <w:rPr>
          <w:rFonts w:hint="eastAsia" w:ascii="仿宋" w:hAnsi="仿宋" w:eastAsia="仿宋" w:cs="仿宋"/>
          <w:bCs/>
          <w:color w:val="000000"/>
          <w:kern w:val="1"/>
          <w:sz w:val="32"/>
          <w:szCs w:val="32"/>
        </w:rPr>
        <w:t>采购法》《政府采购需求管理办法》等法规制度，保障</w:t>
      </w:r>
      <w:r>
        <w:rPr>
          <w:rFonts w:hint="eastAsia" w:ascii="仿宋" w:hAnsi="仿宋" w:eastAsia="仿宋" w:cs="仿宋"/>
          <w:bCs/>
          <w:color w:val="000000"/>
          <w:kern w:val="1"/>
          <w:sz w:val="32"/>
          <w:szCs w:val="32"/>
          <w:lang w:eastAsia="zh-CN"/>
        </w:rPr>
        <w:t>招标代理机构</w:t>
      </w:r>
      <w:r>
        <w:rPr>
          <w:rFonts w:hint="eastAsia" w:ascii="仿宋" w:hAnsi="仿宋" w:eastAsia="仿宋" w:cs="仿宋"/>
          <w:bCs/>
          <w:color w:val="000000"/>
          <w:kern w:val="1"/>
          <w:sz w:val="32"/>
          <w:szCs w:val="32"/>
        </w:rPr>
        <w:t>选定的合规性，加强项目采购高风险管控。</w:t>
      </w:r>
    </w:p>
    <w:p w14:paraId="1208AB12">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Cs/>
          <w:color w:val="000000"/>
          <w:kern w:val="1"/>
          <w:sz w:val="32"/>
          <w:szCs w:val="32"/>
        </w:rPr>
      </w:pPr>
      <w:r>
        <w:rPr>
          <w:rFonts w:hint="eastAsia" w:ascii="黑体" w:hAnsi="黑体" w:eastAsia="黑体" w:cs="黑体"/>
          <w:bCs/>
          <w:color w:val="000000"/>
          <w:kern w:val="1"/>
          <w:sz w:val="32"/>
          <w:szCs w:val="32"/>
          <w:lang w:eastAsia="zh-CN"/>
        </w:rPr>
        <w:t>招标代理机构</w:t>
      </w:r>
      <w:r>
        <w:rPr>
          <w:rFonts w:hint="eastAsia" w:ascii="黑体" w:hAnsi="黑体" w:eastAsia="黑体" w:cs="黑体"/>
          <w:bCs/>
          <w:color w:val="000000"/>
          <w:kern w:val="1"/>
          <w:sz w:val="32"/>
          <w:szCs w:val="32"/>
        </w:rPr>
        <w:t>遴选方式和流程</w:t>
      </w:r>
    </w:p>
    <w:p w14:paraId="6591B18E">
      <w:pPr>
        <w:numPr>
          <w:ilvl w:val="0"/>
          <w:numId w:val="2"/>
        </w:numPr>
        <w:spacing w:line="560" w:lineRule="exact"/>
        <w:ind w:firstLine="643" w:firstLineChars="200"/>
        <w:rPr>
          <w:rFonts w:hint="eastAsia" w:ascii="仿宋" w:hAnsi="仿宋" w:eastAsia="仿宋" w:cs="仿宋"/>
          <w:bCs/>
          <w:color w:val="000000"/>
          <w:kern w:val="1"/>
          <w:sz w:val="32"/>
          <w:szCs w:val="32"/>
        </w:rPr>
      </w:pPr>
      <w:r>
        <w:rPr>
          <w:rFonts w:hint="eastAsia" w:ascii="仿宋" w:hAnsi="仿宋" w:eastAsia="仿宋" w:cs="仿宋"/>
          <w:b/>
          <w:color w:val="000000"/>
          <w:kern w:val="1"/>
          <w:sz w:val="32"/>
          <w:szCs w:val="32"/>
          <w:lang w:eastAsia="zh-CN"/>
        </w:rPr>
        <w:t>招标代理机构</w:t>
      </w:r>
      <w:r>
        <w:rPr>
          <w:rFonts w:hint="eastAsia" w:ascii="仿宋" w:hAnsi="仿宋" w:eastAsia="仿宋" w:cs="仿宋"/>
          <w:b/>
          <w:color w:val="000000"/>
          <w:kern w:val="1"/>
          <w:sz w:val="32"/>
          <w:szCs w:val="32"/>
        </w:rPr>
        <w:t>遴选方式</w:t>
      </w:r>
    </w:p>
    <w:p w14:paraId="2B3F3B20">
      <w:pPr>
        <w:spacing w:line="560" w:lineRule="exact"/>
        <w:ind w:firstLine="640" w:firstLineChars="200"/>
        <w:rPr>
          <w:rFonts w:hint="eastAsia" w:ascii="仿宋" w:hAnsi="仿宋" w:eastAsia="仿宋" w:cs="仿宋"/>
          <w:bCs/>
          <w:color w:val="000000"/>
          <w:kern w:val="1"/>
          <w:sz w:val="32"/>
          <w:szCs w:val="32"/>
          <w:lang w:eastAsia="zh-CN"/>
        </w:rPr>
      </w:pPr>
      <w:r>
        <w:rPr>
          <w:rFonts w:hint="eastAsia" w:ascii="仿宋" w:hAnsi="仿宋" w:eastAsia="仿宋" w:cs="仿宋"/>
          <w:bCs/>
          <w:color w:val="000000"/>
          <w:kern w:val="1"/>
          <w:sz w:val="32"/>
          <w:szCs w:val="32"/>
        </w:rPr>
        <w:t>采用</w:t>
      </w:r>
      <w:r>
        <w:rPr>
          <w:rFonts w:hint="eastAsia" w:ascii="仿宋" w:hAnsi="仿宋" w:eastAsia="仿宋" w:cs="仿宋"/>
          <w:bCs/>
          <w:color w:val="000000"/>
          <w:kern w:val="1"/>
          <w:sz w:val="32"/>
          <w:szCs w:val="32"/>
          <w:lang w:eastAsia="zh-CN"/>
        </w:rPr>
        <w:t>公开</w:t>
      </w:r>
      <w:r>
        <w:rPr>
          <w:rFonts w:hint="eastAsia" w:ascii="仿宋" w:hAnsi="仿宋" w:eastAsia="仿宋" w:cs="仿宋"/>
          <w:bCs/>
          <w:color w:val="000000"/>
          <w:kern w:val="1"/>
          <w:sz w:val="32"/>
          <w:szCs w:val="32"/>
        </w:rPr>
        <w:t>遴选</w:t>
      </w:r>
      <w:r>
        <w:rPr>
          <w:rFonts w:hint="eastAsia" w:ascii="仿宋" w:hAnsi="仿宋" w:eastAsia="仿宋" w:cs="仿宋"/>
          <w:bCs/>
          <w:color w:val="000000"/>
          <w:kern w:val="1"/>
          <w:sz w:val="32"/>
          <w:szCs w:val="32"/>
          <w:lang w:eastAsia="zh-CN"/>
        </w:rPr>
        <w:t>。</w:t>
      </w:r>
    </w:p>
    <w:p w14:paraId="034C4ECA">
      <w:pPr>
        <w:numPr>
          <w:ilvl w:val="0"/>
          <w:numId w:val="2"/>
        </w:numPr>
        <w:spacing w:line="560" w:lineRule="exact"/>
        <w:ind w:firstLine="643" w:firstLineChars="200"/>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lang w:eastAsia="zh-CN"/>
        </w:rPr>
        <w:t>招标代理机构</w:t>
      </w:r>
      <w:r>
        <w:rPr>
          <w:rFonts w:hint="eastAsia" w:ascii="仿宋" w:hAnsi="仿宋" w:eastAsia="仿宋" w:cs="仿宋"/>
          <w:b/>
          <w:color w:val="000000"/>
          <w:kern w:val="1"/>
          <w:sz w:val="32"/>
          <w:szCs w:val="32"/>
        </w:rPr>
        <w:t>职责</w:t>
      </w:r>
    </w:p>
    <w:p w14:paraId="7A93EF59">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承担</w:t>
      </w:r>
      <w:r>
        <w:rPr>
          <w:rFonts w:hint="eastAsia" w:ascii="仿宋" w:hAnsi="仿宋" w:eastAsia="仿宋" w:cs="仿宋"/>
          <w:bCs/>
          <w:color w:val="000000"/>
          <w:kern w:val="1"/>
          <w:sz w:val="32"/>
          <w:szCs w:val="32"/>
          <w:lang w:eastAsia="zh-CN"/>
        </w:rPr>
        <w:t>昆明市呈贡区第一中学</w:t>
      </w:r>
      <w:r>
        <w:rPr>
          <w:rFonts w:hint="eastAsia" w:ascii="仿宋" w:hAnsi="仿宋" w:eastAsia="仿宋" w:cs="仿宋"/>
          <w:bCs/>
          <w:color w:val="000000"/>
          <w:kern w:val="1"/>
          <w:sz w:val="32"/>
          <w:szCs w:val="32"/>
        </w:rPr>
        <w:t>202</w:t>
      </w:r>
      <w:r>
        <w:rPr>
          <w:rFonts w:hint="eastAsia" w:ascii="仿宋" w:hAnsi="仿宋" w:eastAsia="仿宋" w:cs="仿宋"/>
          <w:bCs/>
          <w:color w:val="000000"/>
          <w:kern w:val="1"/>
          <w:sz w:val="32"/>
          <w:szCs w:val="32"/>
          <w:lang w:val="en-US" w:eastAsia="zh-CN"/>
        </w:rPr>
        <w:t>6</w:t>
      </w:r>
      <w:r>
        <w:rPr>
          <w:rFonts w:hint="eastAsia" w:ascii="仿宋" w:hAnsi="仿宋" w:eastAsia="仿宋" w:cs="仿宋"/>
          <w:bCs/>
          <w:color w:val="000000"/>
          <w:kern w:val="1"/>
          <w:sz w:val="32"/>
          <w:szCs w:val="32"/>
        </w:rPr>
        <w:t>年-202</w:t>
      </w:r>
      <w:r>
        <w:rPr>
          <w:rFonts w:hint="eastAsia" w:ascii="仿宋" w:hAnsi="仿宋" w:eastAsia="仿宋" w:cs="仿宋"/>
          <w:bCs/>
          <w:color w:val="000000"/>
          <w:kern w:val="1"/>
          <w:sz w:val="32"/>
          <w:szCs w:val="32"/>
          <w:lang w:val="en-US" w:eastAsia="zh-CN"/>
        </w:rPr>
        <w:t>8</w:t>
      </w:r>
      <w:r>
        <w:rPr>
          <w:rFonts w:hint="eastAsia" w:ascii="仿宋" w:hAnsi="仿宋" w:eastAsia="仿宋" w:cs="仿宋"/>
          <w:bCs/>
          <w:color w:val="000000"/>
          <w:kern w:val="1"/>
          <w:sz w:val="32"/>
          <w:szCs w:val="32"/>
        </w:rPr>
        <w:t>年政府采购项目招标代理工作，包括但不限于提供前期咨询、组织单一来源论证、拟定招标方案、发布采购需求公示、组织采购文件专家论证、发布招标公告、编制和发布招标文件、组织开标、评标；公告评标结果、编制招投标情况书面报告、移交招标代理档案等与招标代理有关的其它事宜。</w:t>
      </w:r>
    </w:p>
    <w:p w14:paraId="762FA45A">
      <w:pPr>
        <w:numPr>
          <w:ilvl w:val="0"/>
          <w:numId w:val="2"/>
        </w:numPr>
        <w:spacing w:line="560" w:lineRule="exact"/>
        <w:ind w:firstLine="643" w:firstLineChars="200"/>
        <w:rPr>
          <w:rFonts w:hint="eastAsia" w:ascii="仿宋" w:hAnsi="仿宋" w:eastAsia="仿宋" w:cs="仿宋"/>
          <w:b/>
          <w:color w:val="000000"/>
          <w:kern w:val="1"/>
          <w:sz w:val="32"/>
          <w:szCs w:val="32"/>
          <w:highlight w:val="none"/>
        </w:rPr>
      </w:pPr>
      <w:r>
        <w:rPr>
          <w:rFonts w:hint="eastAsia" w:ascii="仿宋" w:hAnsi="仿宋" w:eastAsia="仿宋" w:cs="仿宋"/>
          <w:b/>
          <w:color w:val="000000"/>
          <w:kern w:val="1"/>
          <w:sz w:val="32"/>
          <w:szCs w:val="32"/>
          <w:highlight w:val="none"/>
        </w:rPr>
        <w:t>遴选</w:t>
      </w:r>
      <w:r>
        <w:rPr>
          <w:rFonts w:hint="eastAsia" w:ascii="仿宋" w:hAnsi="仿宋" w:eastAsia="仿宋" w:cs="仿宋"/>
          <w:b/>
          <w:color w:val="000000"/>
          <w:kern w:val="1"/>
          <w:sz w:val="32"/>
          <w:szCs w:val="32"/>
          <w:highlight w:val="none"/>
          <w:lang w:eastAsia="zh-CN"/>
        </w:rPr>
        <w:t>文件获取</w:t>
      </w:r>
    </w:p>
    <w:p w14:paraId="3E02C850">
      <w:pPr>
        <w:numPr>
          <w:ilvl w:val="255"/>
          <w:numId w:val="0"/>
        </w:num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lang w:val="en-US" w:eastAsia="zh-CN"/>
        </w:rPr>
        <w:t>1.获取时间：</w:t>
      </w:r>
      <w:r>
        <w:rPr>
          <w:rFonts w:hint="eastAsia" w:ascii="仿宋" w:hAnsi="仿宋" w:eastAsia="仿宋" w:cs="仿宋"/>
          <w:bCs/>
          <w:color w:val="000000"/>
          <w:kern w:val="1"/>
          <w:sz w:val="32"/>
          <w:szCs w:val="32"/>
        </w:rPr>
        <w:t>2025年</w:t>
      </w:r>
      <w:r>
        <w:rPr>
          <w:rFonts w:hint="eastAsia" w:ascii="仿宋" w:hAnsi="仿宋" w:eastAsia="仿宋" w:cs="仿宋"/>
          <w:bCs/>
          <w:color w:val="000000"/>
          <w:kern w:val="1"/>
          <w:sz w:val="32"/>
          <w:szCs w:val="32"/>
          <w:lang w:val="en-US" w:eastAsia="zh-CN"/>
        </w:rPr>
        <w:t>12</w:t>
      </w:r>
      <w:r>
        <w:rPr>
          <w:rFonts w:hint="eastAsia" w:ascii="仿宋" w:hAnsi="仿宋" w:eastAsia="仿宋" w:cs="仿宋"/>
          <w:bCs/>
          <w:color w:val="000000"/>
          <w:kern w:val="1"/>
          <w:sz w:val="32"/>
          <w:szCs w:val="32"/>
        </w:rPr>
        <w:t>月</w:t>
      </w:r>
      <w:r>
        <w:rPr>
          <w:rFonts w:hint="eastAsia" w:ascii="仿宋" w:hAnsi="仿宋" w:eastAsia="仿宋" w:cs="仿宋"/>
          <w:bCs/>
          <w:color w:val="000000"/>
          <w:kern w:val="1"/>
          <w:sz w:val="32"/>
          <w:szCs w:val="32"/>
          <w:lang w:val="en-US" w:eastAsia="zh-CN"/>
        </w:rPr>
        <w:t>23</w:t>
      </w:r>
      <w:r>
        <w:rPr>
          <w:rFonts w:hint="eastAsia" w:ascii="仿宋" w:hAnsi="仿宋" w:eastAsia="仿宋" w:cs="仿宋"/>
          <w:bCs/>
          <w:color w:val="000000"/>
          <w:kern w:val="1"/>
          <w:sz w:val="32"/>
          <w:szCs w:val="32"/>
        </w:rPr>
        <w:t>日</w:t>
      </w:r>
      <w:r>
        <w:rPr>
          <w:rFonts w:hint="eastAsia" w:ascii="仿宋" w:hAnsi="仿宋" w:eastAsia="仿宋" w:cs="仿宋"/>
          <w:bCs/>
          <w:color w:val="000000"/>
          <w:kern w:val="1"/>
          <w:sz w:val="32"/>
          <w:szCs w:val="32"/>
          <w:lang w:val="en-US" w:eastAsia="zh-CN"/>
        </w:rPr>
        <w:t>09:00（北京时间）</w:t>
      </w:r>
      <w:r>
        <w:rPr>
          <w:rFonts w:hint="eastAsia" w:ascii="仿宋" w:hAnsi="仿宋" w:eastAsia="仿宋" w:cs="仿宋"/>
          <w:bCs/>
          <w:color w:val="000000"/>
          <w:kern w:val="1"/>
          <w:sz w:val="32"/>
          <w:szCs w:val="32"/>
        </w:rPr>
        <w:t>至2025年</w:t>
      </w:r>
      <w:r>
        <w:rPr>
          <w:rFonts w:hint="eastAsia" w:ascii="仿宋" w:hAnsi="仿宋" w:eastAsia="仿宋" w:cs="仿宋"/>
          <w:bCs/>
          <w:color w:val="000000"/>
          <w:kern w:val="1"/>
          <w:sz w:val="32"/>
          <w:szCs w:val="32"/>
          <w:lang w:val="en-US" w:eastAsia="zh-CN"/>
        </w:rPr>
        <w:t>12</w:t>
      </w:r>
      <w:r>
        <w:rPr>
          <w:rFonts w:hint="eastAsia" w:ascii="仿宋" w:hAnsi="仿宋" w:eastAsia="仿宋" w:cs="仿宋"/>
          <w:bCs/>
          <w:color w:val="000000"/>
          <w:kern w:val="1"/>
          <w:sz w:val="32"/>
          <w:szCs w:val="32"/>
        </w:rPr>
        <w:t>月</w:t>
      </w:r>
      <w:r>
        <w:rPr>
          <w:rFonts w:hint="eastAsia" w:ascii="仿宋" w:hAnsi="仿宋" w:eastAsia="仿宋" w:cs="仿宋"/>
          <w:bCs/>
          <w:color w:val="000000"/>
          <w:kern w:val="1"/>
          <w:sz w:val="32"/>
          <w:szCs w:val="32"/>
          <w:lang w:val="en-US" w:eastAsia="zh-CN"/>
        </w:rPr>
        <w:t>25</w:t>
      </w:r>
      <w:r>
        <w:rPr>
          <w:rFonts w:hint="eastAsia" w:ascii="仿宋" w:hAnsi="仿宋" w:eastAsia="仿宋" w:cs="仿宋"/>
          <w:bCs/>
          <w:color w:val="000000"/>
          <w:kern w:val="1"/>
          <w:sz w:val="32"/>
          <w:szCs w:val="32"/>
        </w:rPr>
        <w:t>日</w:t>
      </w:r>
      <w:r>
        <w:rPr>
          <w:rFonts w:hint="eastAsia" w:ascii="仿宋" w:hAnsi="仿宋" w:eastAsia="仿宋" w:cs="仿宋"/>
          <w:bCs/>
          <w:color w:val="000000"/>
          <w:kern w:val="1"/>
          <w:sz w:val="32"/>
          <w:szCs w:val="32"/>
          <w:lang w:val="en-US" w:eastAsia="zh-CN"/>
        </w:rPr>
        <w:t>17:00</w:t>
      </w:r>
      <w:r>
        <w:rPr>
          <w:rFonts w:hint="eastAsia" w:ascii="仿宋" w:hAnsi="仿宋" w:eastAsia="仿宋" w:cs="仿宋"/>
          <w:bCs/>
          <w:color w:val="000000"/>
          <w:kern w:val="1"/>
          <w:sz w:val="32"/>
          <w:szCs w:val="32"/>
        </w:rPr>
        <w:t>时（北京时间）</w:t>
      </w:r>
    </w:p>
    <w:p w14:paraId="348AE787">
      <w:pPr>
        <w:numPr>
          <w:ilvl w:val="255"/>
          <w:numId w:val="0"/>
        </w:numPr>
        <w:spacing w:line="560" w:lineRule="exact"/>
        <w:ind w:firstLine="640" w:firstLineChars="200"/>
        <w:rPr>
          <w:rFonts w:hint="eastAsia" w:ascii="仿宋" w:hAnsi="仿宋" w:eastAsia="仿宋" w:cs="仿宋"/>
          <w:bCs/>
          <w:color w:val="000000"/>
          <w:kern w:val="1"/>
          <w:sz w:val="32"/>
          <w:szCs w:val="32"/>
          <w:highlight w:val="none"/>
          <w:lang w:val="en-US" w:eastAsia="zh-CN"/>
        </w:rPr>
      </w:pPr>
      <w:r>
        <w:rPr>
          <w:rFonts w:hint="eastAsia" w:ascii="仿宋" w:hAnsi="仿宋" w:eastAsia="仿宋" w:cs="仿宋"/>
          <w:bCs/>
          <w:color w:val="000000"/>
          <w:kern w:val="1"/>
          <w:sz w:val="32"/>
          <w:szCs w:val="32"/>
          <w:highlight w:val="none"/>
          <w:lang w:val="en-US" w:eastAsia="zh-CN"/>
        </w:rPr>
        <w:t>2.获取地点：线上获取。凡有意参加本项目的供应商将营业执照（复印件加盖公章）、法定代表人身份证明书（原件加盖公章）、法定代表人授权委托书（原件加盖公章）在规定获取遴选文件时间内扫描至邮箱：</w:t>
      </w:r>
      <w:r>
        <w:rPr>
          <w:rFonts w:hint="eastAsia" w:ascii="仿宋" w:hAnsi="仿宋" w:eastAsia="仿宋" w:cs="仿宋"/>
          <w:b/>
          <w:bCs w:val="0"/>
          <w:color w:val="000000"/>
          <w:kern w:val="1"/>
          <w:sz w:val="32"/>
          <w:szCs w:val="32"/>
          <w:highlight w:val="none"/>
          <w:lang w:val="en-US" w:eastAsia="zh-CN"/>
        </w:rPr>
        <w:fldChar w:fldCharType="begin"/>
      </w:r>
      <w:r>
        <w:rPr>
          <w:rFonts w:hint="eastAsia" w:ascii="仿宋" w:hAnsi="仿宋" w:eastAsia="仿宋" w:cs="仿宋"/>
          <w:b/>
          <w:bCs w:val="0"/>
          <w:color w:val="000000"/>
          <w:kern w:val="1"/>
          <w:sz w:val="32"/>
          <w:szCs w:val="32"/>
          <w:highlight w:val="none"/>
          <w:lang w:val="en-US" w:eastAsia="zh-CN"/>
        </w:rPr>
        <w:instrText xml:space="preserve"> HYPERLINK "mailto:786047740@qq.com" </w:instrText>
      </w:r>
      <w:r>
        <w:rPr>
          <w:rFonts w:hint="eastAsia" w:ascii="仿宋" w:hAnsi="仿宋" w:eastAsia="仿宋" w:cs="仿宋"/>
          <w:b/>
          <w:bCs w:val="0"/>
          <w:color w:val="000000"/>
          <w:kern w:val="1"/>
          <w:sz w:val="32"/>
          <w:szCs w:val="32"/>
          <w:highlight w:val="none"/>
          <w:lang w:val="en-US" w:eastAsia="zh-CN"/>
        </w:rPr>
        <w:fldChar w:fldCharType="separate"/>
      </w:r>
      <w:r>
        <w:rPr>
          <w:rFonts w:hint="eastAsia" w:ascii="仿宋" w:hAnsi="仿宋" w:eastAsia="仿宋" w:cs="仿宋"/>
          <w:b/>
          <w:bCs w:val="0"/>
          <w:color w:val="000000"/>
          <w:kern w:val="1"/>
          <w:sz w:val="32"/>
          <w:szCs w:val="32"/>
          <w:highlight w:val="none"/>
          <w:lang w:val="en-US" w:eastAsia="zh-CN"/>
        </w:rPr>
        <w:t>786047740@qq.com</w:t>
      </w:r>
      <w:r>
        <w:rPr>
          <w:rFonts w:hint="eastAsia" w:ascii="仿宋" w:hAnsi="仿宋" w:eastAsia="仿宋" w:cs="仿宋"/>
          <w:b/>
          <w:bCs w:val="0"/>
          <w:color w:val="000000"/>
          <w:kern w:val="1"/>
          <w:sz w:val="32"/>
          <w:szCs w:val="32"/>
          <w:highlight w:val="none"/>
          <w:lang w:val="en-US" w:eastAsia="zh-CN"/>
        </w:rPr>
        <w:fldChar w:fldCharType="end"/>
      </w:r>
      <w:r>
        <w:rPr>
          <w:rFonts w:hint="eastAsia" w:ascii="仿宋" w:hAnsi="仿宋" w:eastAsia="仿宋" w:cs="仿宋"/>
          <w:bCs/>
          <w:color w:val="000000"/>
          <w:kern w:val="1"/>
          <w:sz w:val="32"/>
          <w:szCs w:val="32"/>
          <w:highlight w:val="none"/>
          <w:lang w:val="en-US" w:eastAsia="zh-CN"/>
        </w:rPr>
        <w:t>，进行线上获取遴选文件。</w:t>
      </w:r>
    </w:p>
    <w:p w14:paraId="17E6F026">
      <w:pPr>
        <w:numPr>
          <w:ilvl w:val="255"/>
          <w:numId w:val="0"/>
        </w:numPr>
        <w:spacing w:line="560" w:lineRule="exact"/>
        <w:ind w:firstLine="643" w:firstLineChars="200"/>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（四）</w:t>
      </w:r>
      <w:r>
        <w:rPr>
          <w:rFonts w:hint="eastAsia" w:ascii="仿宋" w:hAnsi="仿宋" w:eastAsia="仿宋" w:cs="仿宋"/>
          <w:b/>
          <w:color w:val="000000"/>
          <w:kern w:val="1"/>
          <w:sz w:val="32"/>
          <w:szCs w:val="32"/>
          <w:lang w:eastAsia="zh-CN"/>
        </w:rPr>
        <w:t>招标代理机构</w:t>
      </w:r>
      <w:r>
        <w:rPr>
          <w:rFonts w:ascii="仿宋" w:hAnsi="仿宋" w:eastAsia="仿宋" w:cs="仿宋"/>
          <w:b/>
          <w:color w:val="000000"/>
          <w:kern w:val="1"/>
          <w:sz w:val="32"/>
          <w:szCs w:val="32"/>
        </w:rPr>
        <w:t>提交响应文件</w:t>
      </w:r>
      <w:r>
        <w:rPr>
          <w:rFonts w:hint="eastAsia" w:ascii="仿宋" w:hAnsi="仿宋" w:eastAsia="仿宋" w:cs="仿宋"/>
          <w:b/>
          <w:color w:val="000000"/>
          <w:kern w:val="1"/>
          <w:sz w:val="32"/>
          <w:szCs w:val="32"/>
        </w:rPr>
        <w:t>时间及地点</w:t>
      </w:r>
    </w:p>
    <w:p w14:paraId="237811D3">
      <w:pPr>
        <w:spacing w:line="560" w:lineRule="exact"/>
        <w:ind w:firstLine="640" w:firstLineChars="200"/>
        <w:rPr>
          <w:rFonts w:hint="default" w:ascii="仿宋" w:hAnsi="仿宋" w:eastAsia="仿宋" w:cs="仿宋"/>
          <w:bCs/>
          <w:color w:val="000000"/>
          <w:kern w:val="1"/>
          <w:sz w:val="32"/>
          <w:szCs w:val="32"/>
          <w:lang w:val="en-US" w:eastAsia="zh-CN"/>
        </w:rPr>
      </w:pPr>
      <w:r>
        <w:rPr>
          <w:rFonts w:ascii="仿宋" w:hAnsi="仿宋" w:eastAsia="仿宋" w:cs="仿宋"/>
          <w:bCs/>
          <w:color w:val="000000"/>
          <w:kern w:val="1"/>
          <w:sz w:val="32"/>
          <w:szCs w:val="32"/>
        </w:rPr>
        <w:t>时    间：202</w:t>
      </w:r>
      <w:r>
        <w:rPr>
          <w:rFonts w:hint="eastAsia" w:ascii="仿宋" w:hAnsi="仿宋" w:eastAsia="仿宋" w:cs="仿宋"/>
          <w:bCs/>
          <w:color w:val="000000"/>
          <w:kern w:val="1"/>
          <w:sz w:val="32"/>
          <w:szCs w:val="32"/>
        </w:rPr>
        <w:t>5年</w:t>
      </w:r>
      <w:r>
        <w:rPr>
          <w:rFonts w:hint="eastAsia" w:ascii="仿宋" w:hAnsi="仿宋" w:eastAsia="仿宋" w:cs="仿宋"/>
          <w:bCs/>
          <w:color w:val="000000"/>
          <w:kern w:val="1"/>
          <w:sz w:val="32"/>
          <w:szCs w:val="32"/>
          <w:lang w:val="en-US" w:eastAsia="zh-CN"/>
        </w:rPr>
        <w:t>12</w:t>
      </w:r>
      <w:r>
        <w:rPr>
          <w:rFonts w:ascii="仿宋" w:hAnsi="仿宋" w:eastAsia="仿宋" w:cs="仿宋"/>
          <w:bCs/>
          <w:color w:val="000000"/>
          <w:kern w:val="1"/>
          <w:sz w:val="32"/>
          <w:szCs w:val="32"/>
        </w:rPr>
        <w:t>月</w:t>
      </w:r>
      <w:r>
        <w:rPr>
          <w:rFonts w:hint="eastAsia" w:ascii="仿宋" w:hAnsi="仿宋" w:eastAsia="仿宋" w:cs="仿宋"/>
          <w:bCs/>
          <w:color w:val="000000"/>
          <w:kern w:val="1"/>
          <w:sz w:val="32"/>
          <w:szCs w:val="32"/>
          <w:lang w:val="en-US" w:eastAsia="zh-CN"/>
        </w:rPr>
        <w:t>26</w:t>
      </w:r>
      <w:r>
        <w:rPr>
          <w:rFonts w:hint="eastAsia" w:ascii="仿宋" w:hAnsi="仿宋" w:eastAsia="仿宋" w:cs="仿宋"/>
          <w:bCs/>
          <w:color w:val="000000"/>
          <w:kern w:val="1"/>
          <w:sz w:val="32"/>
          <w:szCs w:val="32"/>
        </w:rPr>
        <w:t>日</w:t>
      </w:r>
      <w:r>
        <w:rPr>
          <w:rFonts w:hint="eastAsia" w:ascii="仿宋" w:hAnsi="仿宋" w:eastAsia="仿宋" w:cs="仿宋"/>
          <w:bCs/>
          <w:color w:val="000000"/>
          <w:kern w:val="1"/>
          <w:sz w:val="32"/>
          <w:szCs w:val="32"/>
          <w:lang w:val="en-US" w:eastAsia="zh-CN"/>
        </w:rPr>
        <w:t>13</w:t>
      </w:r>
      <w:r>
        <w:rPr>
          <w:rFonts w:hint="eastAsia" w:ascii="仿宋" w:hAnsi="仿宋" w:eastAsia="仿宋" w:cs="仿宋"/>
          <w:bCs/>
          <w:color w:val="000000"/>
          <w:kern w:val="1"/>
          <w:sz w:val="32"/>
          <w:szCs w:val="32"/>
        </w:rPr>
        <w:t>：</w:t>
      </w:r>
      <w:r>
        <w:rPr>
          <w:rFonts w:hint="eastAsia" w:ascii="仿宋" w:hAnsi="仿宋" w:eastAsia="仿宋" w:cs="仿宋"/>
          <w:bCs/>
          <w:color w:val="000000"/>
          <w:kern w:val="1"/>
          <w:sz w:val="32"/>
          <w:szCs w:val="32"/>
          <w:lang w:val="en-US" w:eastAsia="zh-CN"/>
        </w:rPr>
        <w:t>00</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lang w:val="en-US" w:eastAsia="zh-CN"/>
        </w:rPr>
        <w:t>14</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lang w:val="en-US" w:eastAsia="zh-CN"/>
        </w:rPr>
        <w:t>00</w:t>
      </w:r>
    </w:p>
    <w:p w14:paraId="06D2272C">
      <w:pPr>
        <w:spacing w:line="560" w:lineRule="exact"/>
        <w:ind w:firstLine="640" w:firstLineChars="200"/>
        <w:rPr>
          <w:rFonts w:hint="eastAsia" w:ascii="仿宋" w:hAnsi="仿宋" w:eastAsia="仿宋" w:cs="仿宋"/>
          <w:bCs/>
          <w:color w:val="000000"/>
          <w:kern w:val="1"/>
          <w:sz w:val="32"/>
          <w:szCs w:val="32"/>
        </w:rPr>
      </w:pPr>
      <w:r>
        <w:rPr>
          <w:rFonts w:ascii="仿宋" w:hAnsi="仿宋" w:eastAsia="仿宋" w:cs="仿宋"/>
          <w:bCs/>
          <w:color w:val="000000"/>
          <w:kern w:val="1"/>
          <w:sz w:val="32"/>
          <w:szCs w:val="32"/>
        </w:rPr>
        <w:t>地    点：</w:t>
      </w:r>
      <w:r>
        <w:rPr>
          <w:rFonts w:hint="eastAsia" w:ascii="仿宋" w:hAnsi="仿宋" w:eastAsia="仿宋" w:cs="仿宋"/>
          <w:bCs/>
          <w:color w:val="000000"/>
          <w:kern w:val="1"/>
          <w:sz w:val="32"/>
          <w:szCs w:val="32"/>
          <w:lang w:val="en-US" w:eastAsia="zh-CN"/>
        </w:rPr>
        <w:t>昆明市呈贡区第一中学弘毅楼五楼会议室</w:t>
      </w:r>
      <w:r>
        <w:rPr>
          <w:rFonts w:hint="eastAsia" w:ascii="仿宋" w:hAnsi="仿宋" w:eastAsia="仿宋" w:cs="仿宋"/>
          <w:bCs/>
          <w:color w:val="000000"/>
          <w:kern w:val="1"/>
          <w:sz w:val="32"/>
          <w:szCs w:val="32"/>
        </w:rPr>
        <w:t>。</w:t>
      </w:r>
    </w:p>
    <w:p w14:paraId="79E6C98F">
      <w:pPr>
        <w:spacing w:line="560" w:lineRule="exact"/>
        <w:ind w:firstLine="640" w:firstLineChars="200"/>
        <w:rPr>
          <w:rFonts w:hint="eastAsia" w:ascii="仿宋" w:hAnsi="仿宋" w:eastAsia="仿宋" w:cs="仿宋"/>
          <w:bCs/>
          <w:color w:val="000000"/>
          <w:kern w:val="1"/>
          <w:sz w:val="32"/>
          <w:szCs w:val="32"/>
        </w:rPr>
      </w:pPr>
      <w:r>
        <w:rPr>
          <w:rFonts w:ascii="仿宋" w:hAnsi="仿宋" w:eastAsia="仿宋" w:cs="仿宋"/>
          <w:bCs/>
          <w:color w:val="000000"/>
          <w:kern w:val="1"/>
          <w:sz w:val="32"/>
          <w:szCs w:val="32"/>
        </w:rPr>
        <w:t>提交方式：现场提交。</w:t>
      </w:r>
    </w:p>
    <w:p w14:paraId="294257CE">
      <w:pPr>
        <w:spacing w:line="560" w:lineRule="exact"/>
        <w:ind w:left="643"/>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（五）</w:t>
      </w:r>
      <w:r>
        <w:rPr>
          <w:rFonts w:ascii="仿宋" w:hAnsi="仿宋" w:eastAsia="仿宋" w:cs="仿宋"/>
          <w:b/>
          <w:color w:val="000000"/>
          <w:kern w:val="1"/>
          <w:sz w:val="32"/>
          <w:szCs w:val="32"/>
        </w:rPr>
        <w:t>开标评审</w:t>
      </w:r>
      <w:r>
        <w:rPr>
          <w:rFonts w:hint="eastAsia" w:ascii="仿宋" w:hAnsi="仿宋" w:eastAsia="仿宋" w:cs="仿宋"/>
          <w:b/>
          <w:color w:val="000000"/>
          <w:kern w:val="1"/>
          <w:sz w:val="32"/>
          <w:szCs w:val="32"/>
        </w:rPr>
        <w:t>时间</w:t>
      </w:r>
    </w:p>
    <w:p w14:paraId="656A13CA">
      <w:pPr>
        <w:spacing w:line="560" w:lineRule="exact"/>
        <w:ind w:firstLine="640" w:firstLineChars="200"/>
      </w:pPr>
      <w:r>
        <w:rPr>
          <w:rFonts w:ascii="仿宋" w:hAnsi="仿宋" w:eastAsia="仿宋" w:cs="仿宋"/>
          <w:bCs/>
          <w:color w:val="000000"/>
          <w:kern w:val="1"/>
          <w:sz w:val="32"/>
          <w:szCs w:val="32"/>
        </w:rPr>
        <w:t>202</w:t>
      </w:r>
      <w:r>
        <w:rPr>
          <w:rFonts w:hint="eastAsia" w:ascii="仿宋" w:hAnsi="仿宋" w:eastAsia="仿宋" w:cs="仿宋"/>
          <w:bCs/>
          <w:color w:val="000000"/>
          <w:kern w:val="1"/>
          <w:sz w:val="32"/>
          <w:szCs w:val="32"/>
        </w:rPr>
        <w:t>5</w:t>
      </w:r>
      <w:r>
        <w:rPr>
          <w:rFonts w:ascii="仿宋" w:hAnsi="仿宋" w:eastAsia="仿宋" w:cs="仿宋"/>
          <w:bCs/>
          <w:color w:val="000000"/>
          <w:kern w:val="1"/>
          <w:sz w:val="32"/>
          <w:szCs w:val="32"/>
        </w:rPr>
        <w:t>年</w:t>
      </w:r>
      <w:r>
        <w:rPr>
          <w:rFonts w:hint="eastAsia" w:ascii="仿宋" w:hAnsi="仿宋" w:eastAsia="仿宋" w:cs="仿宋"/>
          <w:bCs/>
          <w:color w:val="000000"/>
          <w:kern w:val="1"/>
          <w:sz w:val="32"/>
          <w:szCs w:val="32"/>
          <w:lang w:val="en-US" w:eastAsia="zh-CN"/>
        </w:rPr>
        <w:t>12</w:t>
      </w:r>
      <w:r>
        <w:rPr>
          <w:rFonts w:ascii="仿宋" w:hAnsi="仿宋" w:eastAsia="仿宋" w:cs="仿宋"/>
          <w:bCs/>
          <w:color w:val="000000"/>
          <w:kern w:val="1"/>
          <w:sz w:val="32"/>
          <w:szCs w:val="32"/>
        </w:rPr>
        <w:t>月</w:t>
      </w:r>
      <w:r>
        <w:rPr>
          <w:rFonts w:hint="eastAsia" w:ascii="仿宋" w:hAnsi="仿宋" w:eastAsia="仿宋" w:cs="仿宋"/>
          <w:bCs/>
          <w:color w:val="000000"/>
          <w:kern w:val="1"/>
          <w:sz w:val="32"/>
          <w:szCs w:val="32"/>
          <w:lang w:val="en-US" w:eastAsia="zh-CN"/>
        </w:rPr>
        <w:t>26</w:t>
      </w:r>
      <w:r>
        <w:rPr>
          <w:rFonts w:ascii="仿宋" w:hAnsi="仿宋" w:eastAsia="仿宋" w:cs="仿宋"/>
          <w:bCs/>
          <w:color w:val="000000"/>
          <w:kern w:val="1"/>
          <w:sz w:val="32"/>
          <w:szCs w:val="32"/>
        </w:rPr>
        <w:t>日</w:t>
      </w:r>
      <w:r>
        <w:rPr>
          <w:rFonts w:hint="eastAsia" w:ascii="仿宋" w:hAnsi="仿宋" w:eastAsia="仿宋" w:cs="仿宋"/>
          <w:bCs/>
          <w:color w:val="000000"/>
          <w:kern w:val="1"/>
          <w:sz w:val="32"/>
          <w:szCs w:val="32"/>
          <w:lang w:val="en-US" w:eastAsia="zh-CN"/>
        </w:rPr>
        <w:t>14</w:t>
      </w:r>
      <w:r>
        <w:rPr>
          <w:rFonts w:hint="eastAsia" w:ascii="仿宋" w:hAnsi="仿宋" w:eastAsia="仿宋" w:cs="仿宋"/>
          <w:bCs/>
          <w:color w:val="000000"/>
          <w:kern w:val="1"/>
          <w:sz w:val="32"/>
          <w:szCs w:val="32"/>
        </w:rPr>
        <w:t>：</w:t>
      </w:r>
      <w:r>
        <w:rPr>
          <w:rFonts w:hint="eastAsia" w:ascii="仿宋" w:hAnsi="仿宋" w:eastAsia="仿宋" w:cs="仿宋"/>
          <w:bCs/>
          <w:color w:val="000000"/>
          <w:kern w:val="1"/>
          <w:sz w:val="32"/>
          <w:szCs w:val="32"/>
          <w:lang w:val="en-US" w:eastAsia="zh-CN"/>
        </w:rPr>
        <w:t>00</w:t>
      </w:r>
      <w:r>
        <w:rPr>
          <w:rFonts w:hint="eastAsia" w:ascii="仿宋" w:hAnsi="仿宋" w:eastAsia="仿宋" w:cs="仿宋"/>
          <w:bCs/>
          <w:color w:val="000000"/>
          <w:kern w:val="1"/>
          <w:sz w:val="32"/>
          <w:szCs w:val="32"/>
        </w:rPr>
        <w:t>开始。</w:t>
      </w:r>
    </w:p>
    <w:p w14:paraId="2B0C954F">
      <w:pPr>
        <w:spacing w:line="560" w:lineRule="exact"/>
        <w:ind w:left="643"/>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（六）</w:t>
      </w:r>
      <w:r>
        <w:rPr>
          <w:rFonts w:hint="eastAsia" w:ascii="仿宋" w:hAnsi="仿宋" w:eastAsia="仿宋" w:cs="仿宋"/>
          <w:b/>
          <w:color w:val="000000"/>
          <w:kern w:val="1"/>
          <w:sz w:val="32"/>
          <w:szCs w:val="32"/>
          <w:lang w:eastAsia="zh-CN"/>
        </w:rPr>
        <w:t>招标代理机构</w:t>
      </w:r>
      <w:r>
        <w:rPr>
          <w:rFonts w:hint="eastAsia" w:ascii="仿宋" w:hAnsi="仿宋" w:eastAsia="仿宋" w:cs="仿宋"/>
          <w:b/>
          <w:color w:val="000000"/>
          <w:kern w:val="1"/>
          <w:sz w:val="32"/>
          <w:szCs w:val="32"/>
        </w:rPr>
        <w:t>遴选工作联系人</w:t>
      </w:r>
    </w:p>
    <w:p w14:paraId="60ED3F2B">
      <w:pPr>
        <w:spacing w:line="560" w:lineRule="exact"/>
        <w:ind w:firstLine="640" w:firstLineChars="200"/>
        <w:rPr>
          <w:rFonts w:hint="default" w:ascii="仿宋" w:hAnsi="仿宋" w:eastAsia="仿宋" w:cs="仿宋"/>
          <w:bCs/>
          <w:color w:val="000000"/>
          <w:kern w:val="1"/>
          <w:sz w:val="32"/>
          <w:szCs w:val="32"/>
          <w:lang w:val="en-US" w:eastAsia="zh-CN"/>
        </w:rPr>
      </w:pPr>
      <w:r>
        <w:rPr>
          <w:rFonts w:hint="eastAsia" w:ascii="仿宋" w:hAnsi="仿宋" w:eastAsia="仿宋" w:cs="仿宋"/>
          <w:bCs/>
          <w:color w:val="000000"/>
          <w:kern w:val="1"/>
          <w:sz w:val="32"/>
          <w:szCs w:val="32"/>
          <w:lang w:eastAsia="zh-CN"/>
        </w:rPr>
        <w:t>胡老师</w:t>
      </w:r>
      <w:r>
        <w:rPr>
          <w:rFonts w:hint="eastAsia" w:ascii="仿宋" w:hAnsi="仿宋" w:eastAsia="仿宋" w:cs="仿宋"/>
          <w:bCs/>
          <w:color w:val="000000"/>
          <w:kern w:val="1"/>
          <w:sz w:val="32"/>
          <w:szCs w:val="32"/>
        </w:rPr>
        <w:t>：</w:t>
      </w:r>
      <w:r>
        <w:rPr>
          <w:rFonts w:hint="eastAsia" w:ascii="仿宋" w:hAnsi="仿宋" w:eastAsia="仿宋" w:cs="仿宋"/>
          <w:bCs/>
          <w:color w:val="000000"/>
          <w:kern w:val="1"/>
          <w:sz w:val="32"/>
          <w:szCs w:val="32"/>
          <w:lang w:val="en-US" w:eastAsia="zh-CN"/>
        </w:rPr>
        <w:t>13888396925</w:t>
      </w:r>
    </w:p>
    <w:p w14:paraId="22FA49B9">
      <w:pPr>
        <w:numPr>
          <w:ilvl w:val="0"/>
          <w:numId w:val="1"/>
        </w:numPr>
        <w:spacing w:line="560" w:lineRule="exact"/>
        <w:ind w:firstLine="640" w:firstLineChars="200"/>
        <w:rPr>
          <w:rFonts w:hint="eastAsia" w:ascii="黑体" w:hAnsi="黑体" w:eastAsia="黑体" w:cs="黑体"/>
          <w:bCs/>
          <w:color w:val="000000"/>
          <w:kern w:val="1"/>
          <w:sz w:val="32"/>
          <w:szCs w:val="32"/>
        </w:rPr>
      </w:pPr>
      <w:r>
        <w:rPr>
          <w:rFonts w:hint="eastAsia" w:ascii="黑体" w:hAnsi="黑体" w:eastAsia="黑体" w:cs="黑体"/>
          <w:bCs/>
          <w:color w:val="000000"/>
          <w:kern w:val="1"/>
          <w:sz w:val="32"/>
          <w:szCs w:val="32"/>
          <w:lang w:eastAsia="zh-CN"/>
        </w:rPr>
        <w:t>招标代理机构</w:t>
      </w:r>
      <w:r>
        <w:rPr>
          <w:rFonts w:hint="eastAsia" w:ascii="黑体" w:hAnsi="黑体" w:eastAsia="黑体" w:cs="黑体"/>
          <w:bCs/>
          <w:color w:val="000000"/>
          <w:kern w:val="1"/>
          <w:sz w:val="32"/>
          <w:szCs w:val="32"/>
        </w:rPr>
        <w:t>遴选资格要求</w:t>
      </w:r>
    </w:p>
    <w:p w14:paraId="01CC8F71">
      <w:pPr>
        <w:spacing w:line="560" w:lineRule="exact"/>
        <w:ind w:firstLine="640" w:firstLineChars="200"/>
        <w:rPr>
          <w:rFonts w:hint="eastAsia" w:ascii="仿宋" w:hAnsi="仿宋" w:eastAsia="仿宋" w:cs="仿宋"/>
          <w:bCs/>
          <w:color w:val="000000"/>
          <w:kern w:val="1"/>
          <w:sz w:val="32"/>
          <w:szCs w:val="32"/>
        </w:rPr>
      </w:pPr>
      <w:r>
        <w:rPr>
          <w:rFonts w:ascii="仿宋" w:hAnsi="仿宋" w:eastAsia="仿宋" w:cs="仿宋"/>
          <w:bCs/>
          <w:color w:val="000000"/>
          <w:kern w:val="1"/>
          <w:sz w:val="32"/>
          <w:szCs w:val="32"/>
        </w:rPr>
        <w:t>（一）在中华人民共和国注册的独立法人</w:t>
      </w:r>
      <w:r>
        <w:rPr>
          <w:rFonts w:hint="eastAsia" w:ascii="仿宋" w:hAnsi="仿宋" w:eastAsia="仿宋" w:cs="仿宋"/>
          <w:bCs/>
          <w:color w:val="000000"/>
          <w:kern w:val="1"/>
          <w:sz w:val="32"/>
          <w:szCs w:val="32"/>
        </w:rPr>
        <w:t>（提供营业执照副本复印件、组织机构代码证副本复印件、税务登记证副本复印件或</w:t>
      </w:r>
      <w:r>
        <w:rPr>
          <w:rFonts w:ascii="仿宋" w:hAnsi="仿宋" w:eastAsia="仿宋" w:cs="仿宋"/>
          <w:bCs/>
          <w:color w:val="000000"/>
          <w:kern w:val="1"/>
          <w:sz w:val="32"/>
          <w:szCs w:val="32"/>
        </w:rPr>
        <w:t>改革后的</w:t>
      </w: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shd w:val="clear" w:color="auto" w:fill="FFFFFF"/>
        </w:rPr>
        <w:t>三证合一</w:t>
      </w:r>
      <w:r>
        <w:rPr>
          <w:rFonts w:hint="eastAsia" w:ascii="仿宋" w:hAnsi="仿宋" w:eastAsia="仿宋" w:cs="仿宋"/>
          <w:bCs/>
          <w:color w:val="000000"/>
          <w:kern w:val="1"/>
          <w:sz w:val="32"/>
          <w:szCs w:val="32"/>
        </w:rPr>
        <w:t>”或“多证合一”</w:t>
      </w:r>
      <w:r>
        <w:rPr>
          <w:rFonts w:ascii="仿宋" w:hAnsi="仿宋" w:eastAsia="仿宋" w:cs="仿宋"/>
          <w:bCs/>
          <w:color w:val="000000"/>
          <w:kern w:val="1"/>
          <w:sz w:val="32"/>
          <w:szCs w:val="32"/>
          <w:shd w:val="clear" w:color="auto" w:fill="FFFFFF"/>
        </w:rPr>
        <w:t>的</w:t>
      </w:r>
      <w:r>
        <w:rPr>
          <w:rFonts w:hint="eastAsia" w:ascii="仿宋" w:hAnsi="仿宋" w:eastAsia="仿宋" w:cs="仿宋"/>
          <w:bCs/>
          <w:color w:val="000000"/>
          <w:kern w:val="1"/>
          <w:sz w:val="32"/>
          <w:szCs w:val="32"/>
        </w:rPr>
        <w:t>营业执照复印件，复印件需加盖公章），且在云南省政府采购网注册备案（提供备案网页截图）。</w:t>
      </w:r>
    </w:p>
    <w:p w14:paraId="02B01CD8">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（二）具有良好的商业信誉和健全的财务会计制度，需提供</w:t>
      </w:r>
      <w:r>
        <w:rPr>
          <w:rFonts w:ascii="仿宋" w:hAnsi="仿宋" w:eastAsia="仿宋" w:cs="仿宋"/>
          <w:bCs/>
          <w:color w:val="000000"/>
          <w:kern w:val="1"/>
          <w:sz w:val="32"/>
          <w:szCs w:val="32"/>
        </w:rPr>
        <w:t>提供</w:t>
      </w:r>
      <w:r>
        <w:rPr>
          <w:rFonts w:hint="eastAsia" w:ascii="仿宋" w:hAnsi="仿宋" w:eastAsia="仿宋" w:cs="仿宋"/>
          <w:bCs/>
          <w:color w:val="000000"/>
          <w:kern w:val="1"/>
          <w:sz w:val="32"/>
          <w:szCs w:val="32"/>
        </w:rPr>
        <w:t>2023</w:t>
      </w:r>
      <w:r>
        <w:rPr>
          <w:rFonts w:ascii="仿宋" w:hAnsi="仿宋" w:eastAsia="仿宋" w:cs="仿宋"/>
          <w:bCs/>
          <w:color w:val="000000"/>
          <w:kern w:val="1"/>
          <w:sz w:val="32"/>
          <w:szCs w:val="32"/>
        </w:rPr>
        <w:t>年度</w:t>
      </w:r>
      <w:r>
        <w:rPr>
          <w:rFonts w:hint="eastAsia" w:ascii="仿宋" w:hAnsi="仿宋" w:eastAsia="仿宋" w:cs="仿宋"/>
          <w:bCs/>
          <w:color w:val="000000"/>
          <w:kern w:val="1"/>
          <w:sz w:val="32"/>
          <w:szCs w:val="32"/>
        </w:rPr>
        <w:t>或2024年度</w:t>
      </w:r>
      <w:r>
        <w:rPr>
          <w:rFonts w:ascii="仿宋" w:hAnsi="仿宋" w:eastAsia="仿宋" w:cs="仿宋"/>
          <w:bCs/>
          <w:color w:val="000000"/>
          <w:kern w:val="1"/>
          <w:sz w:val="32"/>
          <w:szCs w:val="32"/>
        </w:rPr>
        <w:t>经会计师事务所或审计机构审计的财务会计报表，包括</w:t>
      </w:r>
      <w:r>
        <w:rPr>
          <w:rFonts w:hint="eastAsia" w:ascii="仿宋" w:hAnsi="仿宋" w:eastAsia="仿宋" w:cs="仿宋"/>
          <w:bCs/>
          <w:color w:val="000000"/>
          <w:kern w:val="1"/>
          <w:sz w:val="32"/>
          <w:szCs w:val="32"/>
        </w:rPr>
        <w:t>财务审计报告、资产负债表、现金流量表、损益表（或利润表）和财务报表附注（或财务情况说明书）</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rPr>
        <w:t>（成立时间不足1年的，可提供财务状况说明或财务会计制度），复印件加盖公章。</w:t>
      </w:r>
    </w:p>
    <w:p w14:paraId="05806CDC">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（三）具有依法缴纳税收和社会保障资金的良好记录，提供2024年起任意3个月纳税、社会保障缴费记录凭证复印件，加盖公章。</w:t>
      </w:r>
    </w:p>
    <w:p w14:paraId="03332D25">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（四）近三年内，在经营活动中没有重大违法记录（提供声明函及信用中国或中国政府采购网信用查询页面截图）。</w:t>
      </w:r>
    </w:p>
    <w:p w14:paraId="3B136040">
      <w:pPr>
        <w:spacing w:line="560" w:lineRule="exact"/>
        <w:ind w:firstLine="640" w:firstLineChars="200"/>
        <w:rPr>
          <w:rFonts w:hint="eastAsia" w:ascii="黑体" w:hAnsi="黑体" w:eastAsia="黑体" w:cs="黑体"/>
          <w:bCs/>
          <w:color w:val="000000"/>
          <w:kern w:val="1"/>
          <w:sz w:val="32"/>
          <w:szCs w:val="32"/>
        </w:rPr>
      </w:pPr>
      <w:r>
        <w:rPr>
          <w:rFonts w:ascii="黑体" w:hAnsi="黑体" w:eastAsia="黑体" w:cs="黑体"/>
          <w:bCs/>
          <w:color w:val="000000"/>
          <w:kern w:val="1"/>
          <w:sz w:val="32"/>
          <w:szCs w:val="32"/>
        </w:rPr>
        <w:t>四</w:t>
      </w:r>
      <w:r>
        <w:rPr>
          <w:rFonts w:hint="eastAsia" w:ascii="黑体" w:hAnsi="黑体" w:eastAsia="黑体" w:cs="黑体"/>
          <w:bCs/>
          <w:color w:val="000000"/>
          <w:kern w:val="1"/>
          <w:sz w:val="32"/>
          <w:szCs w:val="32"/>
        </w:rPr>
        <w:t>、</w:t>
      </w:r>
      <w:r>
        <w:rPr>
          <w:rFonts w:hint="eastAsia" w:ascii="黑体" w:hAnsi="黑体" w:eastAsia="黑体" w:cs="黑体"/>
          <w:bCs/>
          <w:color w:val="000000"/>
          <w:kern w:val="1"/>
          <w:sz w:val="32"/>
          <w:szCs w:val="32"/>
          <w:lang w:eastAsia="zh-CN"/>
        </w:rPr>
        <w:t>招标代理机构</w:t>
      </w:r>
      <w:r>
        <w:rPr>
          <w:rFonts w:hint="eastAsia" w:ascii="黑体" w:hAnsi="黑体" w:eastAsia="黑体" w:cs="黑体"/>
          <w:bCs/>
          <w:color w:val="000000"/>
          <w:kern w:val="1"/>
          <w:sz w:val="32"/>
          <w:szCs w:val="32"/>
        </w:rPr>
        <w:t>遴选方式及遴选评审办法</w:t>
      </w:r>
    </w:p>
    <w:p w14:paraId="665D6F5C">
      <w:pPr>
        <w:spacing w:line="560" w:lineRule="exact"/>
        <w:ind w:firstLine="643" w:firstLineChars="200"/>
        <w:rPr>
          <w:rFonts w:hint="eastAsia" w:ascii="仿宋" w:hAnsi="仿宋" w:eastAsia="仿宋" w:cs="黑体"/>
          <w:b/>
          <w:bCs/>
          <w:color w:val="000000"/>
          <w:kern w:val="1"/>
          <w:sz w:val="32"/>
          <w:szCs w:val="32"/>
        </w:rPr>
      </w:pPr>
      <w:r>
        <w:rPr>
          <w:rFonts w:hint="eastAsia" w:ascii="仿宋" w:hAnsi="仿宋" w:eastAsia="仿宋" w:cs="黑体"/>
          <w:b/>
          <w:bCs/>
          <w:color w:val="000000"/>
          <w:kern w:val="1"/>
          <w:sz w:val="32"/>
          <w:szCs w:val="32"/>
        </w:rPr>
        <w:t>（</w:t>
      </w:r>
      <w:r>
        <w:rPr>
          <w:rFonts w:ascii="仿宋" w:hAnsi="仿宋" w:eastAsia="仿宋" w:cs="黑体"/>
          <w:b/>
          <w:bCs/>
          <w:color w:val="000000"/>
          <w:kern w:val="1"/>
          <w:sz w:val="32"/>
          <w:szCs w:val="32"/>
        </w:rPr>
        <w:t>一</w:t>
      </w:r>
      <w:r>
        <w:rPr>
          <w:rFonts w:hint="eastAsia" w:ascii="仿宋" w:hAnsi="仿宋" w:eastAsia="仿宋" w:cs="黑体"/>
          <w:b/>
          <w:bCs/>
          <w:color w:val="000000"/>
          <w:kern w:val="1"/>
          <w:sz w:val="32"/>
          <w:szCs w:val="32"/>
        </w:rPr>
        <w:t>）</w:t>
      </w:r>
      <w:r>
        <w:rPr>
          <w:rFonts w:ascii="仿宋" w:hAnsi="仿宋" w:eastAsia="仿宋" w:cs="黑体"/>
          <w:b/>
          <w:bCs/>
          <w:color w:val="000000"/>
          <w:kern w:val="1"/>
          <w:sz w:val="32"/>
          <w:szCs w:val="32"/>
        </w:rPr>
        <w:t>评审程序</w:t>
      </w:r>
    </w:p>
    <w:p w14:paraId="213DDB0A">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1.</w:t>
      </w:r>
      <w:r>
        <w:rPr>
          <w:rFonts w:hint="eastAsia" w:ascii="仿宋" w:hAnsi="仿宋" w:eastAsia="仿宋" w:cs="仿宋"/>
          <w:bCs/>
          <w:color w:val="000000"/>
          <w:kern w:val="1"/>
          <w:sz w:val="32"/>
          <w:szCs w:val="32"/>
          <w:lang w:eastAsia="zh-CN"/>
        </w:rPr>
        <w:t>昆明市呈贡区第一中学</w:t>
      </w:r>
      <w:r>
        <w:rPr>
          <w:rFonts w:hint="eastAsia" w:ascii="仿宋" w:hAnsi="仿宋" w:eastAsia="仿宋" w:cs="仿宋"/>
          <w:bCs/>
          <w:color w:val="000000"/>
          <w:kern w:val="1"/>
          <w:sz w:val="32"/>
          <w:szCs w:val="32"/>
        </w:rPr>
        <w:t>组织三人及以上单数专家组成评审委员会进行评审。评审委员会先进行资格符合性审查，只有通过资格符合性审查的</w:t>
      </w:r>
      <w:r>
        <w:rPr>
          <w:rFonts w:hint="eastAsia" w:ascii="仿宋" w:hAnsi="仿宋" w:eastAsia="仿宋" w:cs="仿宋"/>
          <w:bCs/>
          <w:color w:val="000000"/>
          <w:kern w:val="1"/>
          <w:sz w:val="32"/>
          <w:szCs w:val="32"/>
          <w:lang w:eastAsia="zh-CN"/>
        </w:rPr>
        <w:t>招标代理机构</w:t>
      </w:r>
      <w:r>
        <w:rPr>
          <w:rFonts w:hint="eastAsia" w:ascii="仿宋" w:hAnsi="仿宋" w:eastAsia="仿宋" w:cs="仿宋"/>
          <w:bCs/>
          <w:color w:val="000000"/>
          <w:kern w:val="1"/>
          <w:sz w:val="32"/>
          <w:szCs w:val="32"/>
        </w:rPr>
        <w:t>达到3家或以上时才能进入下一阶段评分评审。</w:t>
      </w:r>
    </w:p>
    <w:p w14:paraId="0E8D9493">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评审委员会根据“资格符合性审查表”对响应文件的资格进行评审，只有对“资格符合性审查表”所列各项作出实质性响应的响应文件才能通过资格符合性审查。对是否实质性响应有争议的响应内容，评审委员会将以记名方式表决，得票超过半数的供应商有资格进入详细评审阶段，否则将被淘汰。</w:t>
      </w:r>
    </w:p>
    <w:p w14:paraId="219E164F">
      <w:pPr>
        <w:spacing w:line="560" w:lineRule="exact"/>
        <w:ind w:firstLine="640" w:firstLineChars="200"/>
        <w:rPr>
          <w:rFonts w:hint="eastAsia" w:ascii="仿宋" w:hAnsi="仿宋" w:eastAsia="仿宋" w:cs="仿宋"/>
          <w:bCs/>
          <w:color w:val="000000"/>
          <w:kern w:val="1"/>
          <w:sz w:val="32"/>
          <w:szCs w:val="32"/>
        </w:rPr>
      </w:pPr>
      <w:r>
        <w:rPr>
          <w:rFonts w:ascii="仿宋" w:hAnsi="仿宋" w:eastAsia="仿宋" w:cs="仿宋"/>
          <w:bCs/>
          <w:color w:val="000000"/>
          <w:kern w:val="1"/>
          <w:sz w:val="32"/>
          <w:szCs w:val="32"/>
        </w:rPr>
        <w:t>3</w:t>
      </w:r>
      <w:r>
        <w:rPr>
          <w:rFonts w:hint="eastAsia" w:ascii="仿宋" w:hAnsi="仿宋" w:eastAsia="仿宋" w:cs="仿宋"/>
          <w:bCs/>
          <w:color w:val="000000"/>
          <w:kern w:val="1"/>
          <w:sz w:val="32"/>
          <w:szCs w:val="32"/>
        </w:rPr>
        <w:t>.无效响应的认定</w:t>
      </w:r>
    </w:p>
    <w:p w14:paraId="43C06243">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响应文件出现但不限于下列情况的将被认定为无效响应</w:t>
      </w:r>
    </w:p>
    <w:p w14:paraId="10060EB0">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 xml:space="preserve">（1）不具备遴选方案规定的资格要求的； </w:t>
      </w:r>
    </w:p>
    <w:p w14:paraId="76E0EFCE">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 xml:space="preserve">（2）响应文件无法定代表人签字或盖章或被受权人未经法定代表人授权的； </w:t>
      </w:r>
    </w:p>
    <w:p w14:paraId="45497F13">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（3）响应文件未按遴选方案要求签署、盖章的；</w:t>
      </w:r>
    </w:p>
    <w:p w14:paraId="5807D555">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4</w:t>
      </w:r>
      <w:r>
        <w:rPr>
          <w:rFonts w:hint="eastAsia" w:ascii="仿宋" w:hAnsi="仿宋" w:eastAsia="仿宋" w:cs="仿宋"/>
          <w:bCs/>
          <w:color w:val="000000"/>
          <w:kern w:val="1"/>
          <w:sz w:val="32"/>
          <w:szCs w:val="32"/>
        </w:rPr>
        <w:t>）响应文件数量不足的；</w:t>
      </w:r>
    </w:p>
    <w:p w14:paraId="6AA19335">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（5）供应商不按报价一览表进行报价的；</w:t>
      </w:r>
    </w:p>
    <w:p w14:paraId="3B0E6863">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6</w:t>
      </w:r>
      <w:r>
        <w:rPr>
          <w:rFonts w:hint="eastAsia" w:ascii="仿宋" w:hAnsi="仿宋" w:eastAsia="仿宋" w:cs="仿宋"/>
          <w:bCs/>
          <w:color w:val="000000"/>
          <w:kern w:val="1"/>
          <w:sz w:val="32"/>
          <w:szCs w:val="32"/>
        </w:rPr>
        <w:t>）报价低于</w:t>
      </w:r>
      <w:r>
        <w:rPr>
          <w:rFonts w:hint="eastAsia" w:ascii="仿宋" w:hAnsi="仿宋" w:eastAsia="仿宋" w:cs="仿宋"/>
          <w:bCs/>
          <w:color w:val="000000"/>
          <w:kern w:val="1"/>
          <w:sz w:val="32"/>
          <w:szCs w:val="32"/>
          <w:lang w:val="en-US" w:eastAsia="zh-CN"/>
        </w:rPr>
        <w:t>8</w:t>
      </w:r>
      <w:r>
        <w:rPr>
          <w:rFonts w:hint="eastAsia" w:ascii="仿宋" w:hAnsi="仿宋" w:eastAsia="仿宋" w:cs="仿宋"/>
          <w:bCs/>
          <w:color w:val="000000"/>
          <w:kern w:val="1"/>
          <w:sz w:val="32"/>
          <w:szCs w:val="32"/>
        </w:rPr>
        <w:t>折</w:t>
      </w:r>
      <w:r>
        <w:rPr>
          <w:rFonts w:ascii="仿宋" w:hAnsi="仿宋" w:eastAsia="仿宋" w:cs="仿宋"/>
          <w:bCs/>
          <w:color w:val="000000"/>
          <w:kern w:val="1"/>
          <w:sz w:val="32"/>
          <w:szCs w:val="32"/>
        </w:rPr>
        <w:t>的</w:t>
      </w:r>
      <w:r>
        <w:rPr>
          <w:rFonts w:hint="eastAsia" w:ascii="仿宋" w:hAnsi="仿宋" w:eastAsia="仿宋" w:cs="仿宋"/>
          <w:bCs/>
          <w:color w:val="000000"/>
          <w:kern w:val="1"/>
          <w:sz w:val="32"/>
          <w:szCs w:val="32"/>
        </w:rPr>
        <w:t>；</w:t>
      </w:r>
    </w:p>
    <w:p w14:paraId="78692024">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7</w:t>
      </w:r>
      <w:r>
        <w:rPr>
          <w:rFonts w:hint="eastAsia" w:ascii="仿宋" w:hAnsi="仿宋" w:eastAsia="仿宋" w:cs="仿宋"/>
          <w:bCs/>
          <w:color w:val="000000"/>
          <w:kern w:val="1"/>
          <w:sz w:val="32"/>
          <w:szCs w:val="32"/>
        </w:rPr>
        <w:t>）响应文件含有采购人不能接受的附加条件的；</w:t>
      </w:r>
    </w:p>
    <w:p w14:paraId="74E88090">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8</w:t>
      </w:r>
      <w:r>
        <w:rPr>
          <w:rFonts w:hint="eastAsia" w:ascii="仿宋" w:hAnsi="仿宋" w:eastAsia="仿宋" w:cs="仿宋"/>
          <w:bCs/>
          <w:color w:val="000000"/>
          <w:kern w:val="1"/>
          <w:sz w:val="32"/>
          <w:szCs w:val="32"/>
        </w:rPr>
        <w:t>）法律、法规和遴选方案规定的其他无效响应情形。</w:t>
      </w:r>
    </w:p>
    <w:p w14:paraId="3419E8FC">
      <w:pPr>
        <w:spacing w:line="560" w:lineRule="exact"/>
        <w:ind w:firstLine="643" w:firstLineChars="200"/>
        <w:jc w:val="center"/>
        <w:rPr>
          <w:rFonts w:hint="eastAsia" w:ascii="仿宋" w:hAnsi="仿宋" w:eastAsia="仿宋" w:cs="黑体"/>
          <w:b/>
          <w:bCs/>
          <w:color w:val="000000"/>
          <w:kern w:val="1"/>
          <w:sz w:val="32"/>
          <w:szCs w:val="32"/>
        </w:rPr>
      </w:pPr>
    </w:p>
    <w:p w14:paraId="5ABBC8F0">
      <w:pPr>
        <w:rPr>
          <w:rFonts w:hint="eastAsia" w:ascii="仿宋" w:hAnsi="仿宋" w:eastAsia="仿宋" w:cs="黑体"/>
          <w:b/>
          <w:bCs/>
          <w:color w:val="000000"/>
          <w:kern w:val="1"/>
          <w:sz w:val="32"/>
          <w:szCs w:val="32"/>
        </w:rPr>
      </w:pPr>
      <w:r>
        <w:rPr>
          <w:rFonts w:hint="eastAsia" w:ascii="仿宋" w:hAnsi="仿宋" w:eastAsia="仿宋" w:cs="黑体"/>
          <w:b/>
          <w:bCs/>
          <w:color w:val="000000"/>
          <w:kern w:val="1"/>
          <w:sz w:val="32"/>
          <w:szCs w:val="32"/>
        </w:rPr>
        <w:br w:type="page"/>
      </w:r>
    </w:p>
    <w:p w14:paraId="394BCD58">
      <w:pPr>
        <w:spacing w:line="560" w:lineRule="exact"/>
        <w:jc w:val="center"/>
        <w:rPr>
          <w:rFonts w:hint="eastAsia" w:ascii="仿宋" w:hAnsi="仿宋" w:eastAsia="仿宋" w:cs="黑体"/>
          <w:b/>
          <w:bCs/>
          <w:color w:val="000000"/>
          <w:kern w:val="1"/>
          <w:sz w:val="32"/>
          <w:szCs w:val="32"/>
        </w:rPr>
      </w:pPr>
      <w:r>
        <w:rPr>
          <w:rFonts w:hint="eastAsia" w:ascii="仿宋" w:hAnsi="仿宋" w:eastAsia="仿宋" w:cs="黑体"/>
          <w:b/>
          <w:bCs/>
          <w:color w:val="000000"/>
          <w:kern w:val="1"/>
          <w:sz w:val="32"/>
          <w:szCs w:val="32"/>
        </w:rPr>
        <w:t>资格符合性审查表</w:t>
      </w:r>
    </w:p>
    <w:p w14:paraId="05D21988">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昆明市呈贡区第一中学2026年-2028年招标代理机构遴选</w:t>
      </w:r>
    </w:p>
    <w:p w14:paraId="11F1C4CB">
      <w:pPr>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（二次）</w:t>
      </w:r>
    </w:p>
    <w:tbl>
      <w:tblPr>
        <w:tblStyle w:val="8"/>
        <w:tblW w:w="9378" w:type="dxa"/>
        <w:tblInd w:w="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221"/>
        <w:gridCol w:w="5039"/>
        <w:gridCol w:w="1218"/>
      </w:tblGrid>
      <w:tr w14:paraId="09CCA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9378"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14:paraId="0480C5D2">
            <w:pPr>
              <w:spacing w:line="30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w:t>
            </w:r>
          </w:p>
        </w:tc>
      </w:tr>
      <w:tr w14:paraId="62708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900" w:type="dxa"/>
            <w:tcBorders>
              <w:top w:val="single" w:color="auto" w:sz="4" w:space="0"/>
              <w:left w:val="single" w:color="auto" w:sz="4" w:space="0"/>
              <w:bottom w:val="single" w:color="auto" w:sz="4" w:space="0"/>
              <w:right w:val="single" w:color="auto" w:sz="4" w:space="0"/>
            </w:tcBorders>
            <w:shd w:val="clear" w:color="auto" w:fill="F2F2F2"/>
            <w:vAlign w:val="center"/>
          </w:tcPr>
          <w:p w14:paraId="0A5BB5F4">
            <w:pPr>
              <w:spacing w:line="300" w:lineRule="exact"/>
              <w:jc w:val="left"/>
              <w:rPr>
                <w:rFonts w:hint="eastAsia" w:ascii="仿宋" w:hAnsi="仿宋" w:eastAsia="仿宋" w:cs="仿宋"/>
                <w:b/>
                <w:sz w:val="28"/>
                <w:szCs w:val="28"/>
              </w:rPr>
            </w:pPr>
            <w:r>
              <w:rPr>
                <w:rFonts w:hint="eastAsia" w:ascii="仿宋" w:hAnsi="仿宋" w:eastAsia="仿宋" w:cs="仿宋"/>
                <w:b/>
                <w:sz w:val="28"/>
                <w:szCs w:val="28"/>
              </w:rPr>
              <w:t>序号</w:t>
            </w:r>
          </w:p>
        </w:tc>
        <w:tc>
          <w:tcPr>
            <w:tcW w:w="2221" w:type="dxa"/>
            <w:tcBorders>
              <w:top w:val="single" w:color="auto" w:sz="4" w:space="0"/>
              <w:left w:val="single" w:color="auto" w:sz="4" w:space="0"/>
              <w:bottom w:val="single" w:color="auto" w:sz="4" w:space="0"/>
              <w:right w:val="single" w:color="auto" w:sz="4" w:space="0"/>
            </w:tcBorders>
            <w:shd w:val="clear" w:color="auto" w:fill="F2F2F2"/>
            <w:vAlign w:val="center"/>
          </w:tcPr>
          <w:p w14:paraId="25FF6ED3">
            <w:pPr>
              <w:spacing w:line="300" w:lineRule="exact"/>
              <w:jc w:val="center"/>
              <w:rPr>
                <w:rFonts w:hint="eastAsia" w:ascii="仿宋" w:hAnsi="仿宋" w:eastAsia="仿宋" w:cs="仿宋"/>
                <w:b/>
                <w:sz w:val="28"/>
                <w:szCs w:val="28"/>
              </w:rPr>
            </w:pPr>
            <w:r>
              <w:rPr>
                <w:rFonts w:hint="eastAsia" w:ascii="仿宋" w:hAnsi="仿宋" w:eastAsia="仿宋" w:cs="仿宋"/>
                <w:b/>
                <w:sz w:val="28"/>
                <w:szCs w:val="28"/>
              </w:rPr>
              <w:t>审查项目</w:t>
            </w:r>
          </w:p>
        </w:tc>
        <w:tc>
          <w:tcPr>
            <w:tcW w:w="5039" w:type="dxa"/>
            <w:tcBorders>
              <w:top w:val="single" w:color="auto" w:sz="4" w:space="0"/>
              <w:left w:val="single" w:color="auto" w:sz="4" w:space="0"/>
              <w:bottom w:val="single" w:color="auto" w:sz="4" w:space="0"/>
              <w:right w:val="single" w:color="auto" w:sz="4" w:space="0"/>
            </w:tcBorders>
            <w:shd w:val="clear" w:color="auto" w:fill="F2F2F2"/>
            <w:vAlign w:val="center"/>
          </w:tcPr>
          <w:p w14:paraId="6FEAAFBF">
            <w:pPr>
              <w:spacing w:line="300" w:lineRule="exact"/>
              <w:jc w:val="center"/>
              <w:rPr>
                <w:rFonts w:hint="eastAsia" w:ascii="仿宋" w:hAnsi="仿宋" w:eastAsia="仿宋" w:cs="仿宋"/>
                <w:b/>
                <w:sz w:val="28"/>
                <w:szCs w:val="28"/>
              </w:rPr>
            </w:pPr>
            <w:r>
              <w:rPr>
                <w:rFonts w:hint="eastAsia" w:ascii="仿宋" w:hAnsi="仿宋" w:eastAsia="仿宋" w:cs="仿宋"/>
                <w:b/>
                <w:sz w:val="28"/>
                <w:szCs w:val="28"/>
              </w:rPr>
              <w:t>评议内容</w:t>
            </w:r>
          </w:p>
        </w:tc>
        <w:tc>
          <w:tcPr>
            <w:tcW w:w="1218" w:type="dxa"/>
            <w:tcBorders>
              <w:top w:val="single" w:color="auto" w:sz="4" w:space="0"/>
              <w:left w:val="single" w:color="auto" w:sz="4" w:space="0"/>
              <w:bottom w:val="single" w:color="auto" w:sz="4" w:space="0"/>
              <w:right w:val="single" w:color="auto" w:sz="4" w:space="0"/>
            </w:tcBorders>
            <w:shd w:val="clear" w:color="auto" w:fill="F2F2F2"/>
            <w:vAlign w:val="center"/>
          </w:tcPr>
          <w:p w14:paraId="6AA4E38C">
            <w:pPr>
              <w:spacing w:line="300" w:lineRule="exact"/>
              <w:jc w:val="left"/>
              <w:rPr>
                <w:rFonts w:hint="eastAsia" w:ascii="仿宋" w:hAnsi="仿宋" w:eastAsia="仿宋" w:cs="仿宋"/>
                <w:b/>
                <w:sz w:val="28"/>
                <w:szCs w:val="28"/>
              </w:rPr>
            </w:pPr>
            <w:r>
              <w:rPr>
                <w:rFonts w:hint="eastAsia" w:ascii="仿宋" w:hAnsi="仿宋" w:eastAsia="仿宋" w:cs="仿宋"/>
                <w:b/>
                <w:sz w:val="28"/>
                <w:szCs w:val="28"/>
              </w:rPr>
              <w:t>供应商</w:t>
            </w:r>
          </w:p>
        </w:tc>
      </w:tr>
      <w:tr w14:paraId="55D21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00" w:type="dxa"/>
            <w:tcBorders>
              <w:top w:val="single" w:color="auto" w:sz="4" w:space="0"/>
              <w:left w:val="single" w:color="auto" w:sz="4" w:space="0"/>
              <w:bottom w:val="single" w:color="auto" w:sz="4" w:space="0"/>
              <w:right w:val="single" w:color="auto" w:sz="4" w:space="0"/>
            </w:tcBorders>
            <w:vAlign w:val="center"/>
          </w:tcPr>
          <w:p w14:paraId="48D4AA0B">
            <w:pPr>
              <w:snapToGrid w:val="0"/>
              <w:spacing w:line="3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2221" w:type="dxa"/>
            <w:tcBorders>
              <w:top w:val="single" w:color="auto" w:sz="4" w:space="0"/>
              <w:left w:val="single" w:color="auto" w:sz="4" w:space="0"/>
              <w:bottom w:val="single" w:color="auto" w:sz="4" w:space="0"/>
              <w:right w:val="single" w:color="auto" w:sz="4" w:space="0"/>
            </w:tcBorders>
            <w:vAlign w:val="center"/>
          </w:tcPr>
          <w:p w14:paraId="4C6FFB77">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供应商的资格</w:t>
            </w:r>
          </w:p>
        </w:tc>
        <w:tc>
          <w:tcPr>
            <w:tcW w:w="5039" w:type="dxa"/>
            <w:tcBorders>
              <w:top w:val="single" w:color="auto" w:sz="4" w:space="0"/>
              <w:left w:val="single" w:color="auto" w:sz="4" w:space="0"/>
              <w:bottom w:val="single" w:color="auto" w:sz="4" w:space="0"/>
              <w:right w:val="single" w:color="auto" w:sz="4" w:space="0"/>
            </w:tcBorders>
            <w:vAlign w:val="center"/>
          </w:tcPr>
          <w:p w14:paraId="0714FE7E">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是否符合</w:t>
            </w:r>
            <w:r>
              <w:rPr>
                <w:rFonts w:hint="eastAsia" w:ascii="仿宋" w:hAnsi="仿宋" w:eastAsia="仿宋" w:cs="仿宋"/>
                <w:sz w:val="28"/>
                <w:szCs w:val="28"/>
                <w:lang w:eastAsia="zh-CN"/>
              </w:rPr>
              <w:t>招标代理机构</w:t>
            </w:r>
            <w:r>
              <w:rPr>
                <w:rFonts w:hint="eastAsia" w:ascii="仿宋" w:hAnsi="仿宋" w:eastAsia="仿宋" w:cs="仿宋"/>
                <w:sz w:val="28"/>
                <w:szCs w:val="28"/>
              </w:rPr>
              <w:t>遴选资格要求</w:t>
            </w:r>
          </w:p>
        </w:tc>
        <w:tc>
          <w:tcPr>
            <w:tcW w:w="1218" w:type="dxa"/>
            <w:tcBorders>
              <w:top w:val="single" w:color="auto" w:sz="4" w:space="0"/>
              <w:left w:val="single" w:color="auto" w:sz="4" w:space="0"/>
              <w:bottom w:val="single" w:color="auto" w:sz="4" w:space="0"/>
              <w:right w:val="single" w:color="auto" w:sz="4" w:space="0"/>
            </w:tcBorders>
            <w:vAlign w:val="center"/>
          </w:tcPr>
          <w:p w14:paraId="59BDF023">
            <w:pPr>
              <w:spacing w:line="300" w:lineRule="exact"/>
              <w:jc w:val="left"/>
              <w:rPr>
                <w:rFonts w:hint="eastAsia" w:ascii="仿宋" w:hAnsi="仿宋" w:eastAsia="仿宋" w:cs="仿宋"/>
                <w:b/>
                <w:sz w:val="28"/>
                <w:szCs w:val="28"/>
              </w:rPr>
            </w:pPr>
          </w:p>
        </w:tc>
      </w:tr>
      <w:tr w14:paraId="4B031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900" w:type="dxa"/>
            <w:tcBorders>
              <w:top w:val="single" w:color="auto" w:sz="4" w:space="0"/>
              <w:left w:val="single" w:color="auto" w:sz="4" w:space="0"/>
              <w:bottom w:val="single" w:color="auto" w:sz="4" w:space="0"/>
              <w:right w:val="single" w:color="auto" w:sz="4" w:space="0"/>
            </w:tcBorders>
            <w:vAlign w:val="center"/>
          </w:tcPr>
          <w:p w14:paraId="60AE4A28">
            <w:pPr>
              <w:snapToGrid w:val="0"/>
              <w:spacing w:line="3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2221" w:type="dxa"/>
            <w:tcBorders>
              <w:top w:val="single" w:color="auto" w:sz="4" w:space="0"/>
              <w:left w:val="single" w:color="auto" w:sz="4" w:space="0"/>
              <w:bottom w:val="single" w:color="auto" w:sz="4" w:space="0"/>
              <w:right w:val="single" w:color="auto" w:sz="4" w:space="0"/>
            </w:tcBorders>
            <w:vAlign w:val="center"/>
          </w:tcPr>
          <w:p w14:paraId="75074B5D">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响应文件的有效性、完整性</w:t>
            </w:r>
          </w:p>
        </w:tc>
        <w:tc>
          <w:tcPr>
            <w:tcW w:w="5039" w:type="dxa"/>
            <w:tcBorders>
              <w:top w:val="single" w:color="auto" w:sz="4" w:space="0"/>
              <w:left w:val="single" w:color="auto" w:sz="4" w:space="0"/>
              <w:bottom w:val="single" w:color="auto" w:sz="4" w:space="0"/>
              <w:right w:val="single" w:color="auto" w:sz="4" w:space="0"/>
            </w:tcBorders>
            <w:vAlign w:val="center"/>
          </w:tcPr>
          <w:p w14:paraId="3A9546F7">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 xml:space="preserve">是否符合遴选方案的格式、盖章和签署要求且内容完整无缺漏 </w:t>
            </w:r>
          </w:p>
        </w:tc>
        <w:tc>
          <w:tcPr>
            <w:tcW w:w="1218" w:type="dxa"/>
            <w:tcBorders>
              <w:top w:val="single" w:color="auto" w:sz="4" w:space="0"/>
              <w:left w:val="single" w:color="auto" w:sz="4" w:space="0"/>
              <w:bottom w:val="single" w:color="auto" w:sz="4" w:space="0"/>
              <w:right w:val="single" w:color="auto" w:sz="4" w:space="0"/>
            </w:tcBorders>
            <w:vAlign w:val="center"/>
          </w:tcPr>
          <w:p w14:paraId="3563AAA6">
            <w:pPr>
              <w:spacing w:line="300" w:lineRule="exact"/>
              <w:jc w:val="left"/>
              <w:rPr>
                <w:rFonts w:hint="eastAsia" w:ascii="仿宋" w:hAnsi="仿宋" w:eastAsia="仿宋" w:cs="仿宋"/>
                <w:b/>
                <w:sz w:val="28"/>
                <w:szCs w:val="28"/>
              </w:rPr>
            </w:pPr>
          </w:p>
        </w:tc>
      </w:tr>
      <w:tr w14:paraId="375E5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00" w:type="dxa"/>
            <w:tcBorders>
              <w:top w:val="single" w:color="auto" w:sz="4" w:space="0"/>
              <w:left w:val="single" w:color="auto" w:sz="4" w:space="0"/>
              <w:bottom w:val="single" w:color="auto" w:sz="4" w:space="0"/>
              <w:right w:val="single" w:color="auto" w:sz="4" w:space="0"/>
            </w:tcBorders>
            <w:vAlign w:val="center"/>
          </w:tcPr>
          <w:p w14:paraId="6CAE78E9">
            <w:pPr>
              <w:snapToGrid w:val="0"/>
              <w:spacing w:line="30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2221" w:type="dxa"/>
            <w:tcBorders>
              <w:top w:val="single" w:color="auto" w:sz="4" w:space="0"/>
              <w:left w:val="single" w:color="auto" w:sz="4" w:space="0"/>
              <w:bottom w:val="single" w:color="auto" w:sz="4" w:space="0"/>
              <w:right w:val="single" w:color="auto" w:sz="4" w:space="0"/>
            </w:tcBorders>
            <w:vAlign w:val="center"/>
          </w:tcPr>
          <w:p w14:paraId="00A7976A">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响应文件数量</w:t>
            </w:r>
          </w:p>
        </w:tc>
        <w:tc>
          <w:tcPr>
            <w:tcW w:w="5039" w:type="dxa"/>
            <w:tcBorders>
              <w:top w:val="single" w:color="auto" w:sz="4" w:space="0"/>
              <w:left w:val="single" w:color="auto" w:sz="4" w:space="0"/>
              <w:bottom w:val="single" w:color="auto" w:sz="4" w:space="0"/>
              <w:right w:val="single" w:color="auto" w:sz="4" w:space="0"/>
            </w:tcBorders>
            <w:vAlign w:val="center"/>
          </w:tcPr>
          <w:p w14:paraId="1DF5324F">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是否满足遴选方案要求的响应文件数量</w:t>
            </w:r>
          </w:p>
        </w:tc>
        <w:tc>
          <w:tcPr>
            <w:tcW w:w="1218" w:type="dxa"/>
            <w:tcBorders>
              <w:top w:val="single" w:color="auto" w:sz="4" w:space="0"/>
              <w:left w:val="single" w:color="auto" w:sz="4" w:space="0"/>
              <w:bottom w:val="single" w:color="auto" w:sz="4" w:space="0"/>
              <w:right w:val="single" w:color="auto" w:sz="4" w:space="0"/>
            </w:tcBorders>
            <w:vAlign w:val="center"/>
          </w:tcPr>
          <w:p w14:paraId="24494A8F">
            <w:pPr>
              <w:spacing w:line="300" w:lineRule="exact"/>
              <w:jc w:val="left"/>
              <w:rPr>
                <w:rFonts w:hint="eastAsia" w:ascii="仿宋" w:hAnsi="仿宋" w:eastAsia="仿宋" w:cs="仿宋"/>
                <w:b/>
                <w:sz w:val="28"/>
                <w:szCs w:val="28"/>
              </w:rPr>
            </w:pPr>
          </w:p>
        </w:tc>
      </w:tr>
      <w:tr w14:paraId="32596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00" w:type="dxa"/>
            <w:tcBorders>
              <w:top w:val="single" w:color="auto" w:sz="4" w:space="0"/>
              <w:left w:val="single" w:color="auto" w:sz="4" w:space="0"/>
              <w:bottom w:val="single" w:color="auto" w:sz="4" w:space="0"/>
              <w:right w:val="single" w:color="auto" w:sz="4" w:space="0"/>
            </w:tcBorders>
            <w:vAlign w:val="center"/>
          </w:tcPr>
          <w:p w14:paraId="2C0F7C98">
            <w:pPr>
              <w:snapToGrid w:val="0"/>
              <w:spacing w:line="30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2221" w:type="dxa"/>
            <w:tcBorders>
              <w:top w:val="single" w:color="auto" w:sz="4" w:space="0"/>
              <w:left w:val="single" w:color="auto" w:sz="4" w:space="0"/>
              <w:bottom w:val="single" w:color="auto" w:sz="4" w:space="0"/>
              <w:right w:val="single" w:color="auto" w:sz="4" w:space="0"/>
            </w:tcBorders>
            <w:vAlign w:val="center"/>
          </w:tcPr>
          <w:p w14:paraId="4122CB7E">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报价完整性</w:t>
            </w:r>
          </w:p>
        </w:tc>
        <w:tc>
          <w:tcPr>
            <w:tcW w:w="5039" w:type="dxa"/>
            <w:tcBorders>
              <w:top w:val="single" w:color="auto" w:sz="4" w:space="0"/>
              <w:left w:val="single" w:color="auto" w:sz="4" w:space="0"/>
              <w:bottom w:val="single" w:color="auto" w:sz="4" w:space="0"/>
              <w:right w:val="single" w:color="auto" w:sz="4" w:space="0"/>
            </w:tcBorders>
            <w:vAlign w:val="center"/>
          </w:tcPr>
          <w:p w14:paraId="239DAF77">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是否按报价一览表进行报价</w:t>
            </w:r>
          </w:p>
        </w:tc>
        <w:tc>
          <w:tcPr>
            <w:tcW w:w="1218" w:type="dxa"/>
            <w:tcBorders>
              <w:top w:val="single" w:color="auto" w:sz="4" w:space="0"/>
              <w:left w:val="single" w:color="auto" w:sz="4" w:space="0"/>
              <w:bottom w:val="single" w:color="auto" w:sz="4" w:space="0"/>
              <w:right w:val="single" w:color="auto" w:sz="4" w:space="0"/>
            </w:tcBorders>
            <w:vAlign w:val="center"/>
          </w:tcPr>
          <w:p w14:paraId="589A3C61">
            <w:pPr>
              <w:spacing w:line="300" w:lineRule="exact"/>
              <w:jc w:val="left"/>
              <w:rPr>
                <w:rFonts w:hint="eastAsia" w:ascii="仿宋" w:hAnsi="仿宋" w:eastAsia="仿宋" w:cs="仿宋"/>
                <w:b/>
                <w:sz w:val="28"/>
                <w:szCs w:val="28"/>
              </w:rPr>
            </w:pPr>
          </w:p>
        </w:tc>
      </w:tr>
      <w:tr w14:paraId="3E880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00" w:type="dxa"/>
            <w:tcBorders>
              <w:top w:val="single" w:color="auto" w:sz="4" w:space="0"/>
              <w:left w:val="single" w:color="auto" w:sz="4" w:space="0"/>
              <w:bottom w:val="single" w:color="auto" w:sz="4" w:space="0"/>
              <w:right w:val="single" w:color="auto" w:sz="4" w:space="0"/>
            </w:tcBorders>
            <w:vAlign w:val="center"/>
          </w:tcPr>
          <w:p w14:paraId="68FF605A">
            <w:pPr>
              <w:snapToGrid w:val="0"/>
              <w:spacing w:line="30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2221" w:type="dxa"/>
            <w:tcBorders>
              <w:top w:val="single" w:color="auto" w:sz="4" w:space="0"/>
              <w:left w:val="single" w:color="auto" w:sz="4" w:space="0"/>
              <w:bottom w:val="single" w:color="auto" w:sz="4" w:space="0"/>
              <w:right w:val="single" w:color="auto" w:sz="4" w:space="0"/>
            </w:tcBorders>
            <w:vAlign w:val="center"/>
          </w:tcPr>
          <w:p w14:paraId="53F1F3F0">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其它</w:t>
            </w:r>
          </w:p>
        </w:tc>
        <w:tc>
          <w:tcPr>
            <w:tcW w:w="5039" w:type="dxa"/>
            <w:tcBorders>
              <w:top w:val="single" w:color="auto" w:sz="4" w:space="0"/>
              <w:left w:val="single" w:color="auto" w:sz="4" w:space="0"/>
              <w:bottom w:val="single" w:color="auto" w:sz="4" w:space="0"/>
              <w:right w:val="single" w:color="auto" w:sz="4" w:space="0"/>
            </w:tcBorders>
            <w:vAlign w:val="center"/>
          </w:tcPr>
          <w:p w14:paraId="1DBD1462">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无其它无效响应认定条件</w:t>
            </w:r>
          </w:p>
        </w:tc>
        <w:tc>
          <w:tcPr>
            <w:tcW w:w="1218" w:type="dxa"/>
            <w:tcBorders>
              <w:top w:val="single" w:color="auto" w:sz="4" w:space="0"/>
              <w:left w:val="single" w:color="auto" w:sz="4" w:space="0"/>
              <w:bottom w:val="single" w:color="auto" w:sz="4" w:space="0"/>
              <w:right w:val="single" w:color="auto" w:sz="4" w:space="0"/>
            </w:tcBorders>
            <w:vAlign w:val="center"/>
          </w:tcPr>
          <w:p w14:paraId="1A9C79FE">
            <w:pPr>
              <w:spacing w:line="300" w:lineRule="exact"/>
              <w:jc w:val="left"/>
              <w:rPr>
                <w:rFonts w:hint="eastAsia" w:ascii="仿宋" w:hAnsi="仿宋" w:eastAsia="仿宋" w:cs="仿宋"/>
                <w:b/>
                <w:sz w:val="28"/>
                <w:szCs w:val="28"/>
              </w:rPr>
            </w:pPr>
          </w:p>
        </w:tc>
      </w:tr>
      <w:tr w14:paraId="28C23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160" w:type="dxa"/>
            <w:gridSpan w:val="3"/>
            <w:tcBorders>
              <w:top w:val="single" w:color="auto" w:sz="4" w:space="0"/>
              <w:left w:val="single" w:color="auto" w:sz="4" w:space="0"/>
              <w:bottom w:val="single" w:color="auto" w:sz="4" w:space="0"/>
              <w:right w:val="single" w:color="auto" w:sz="4" w:space="0"/>
            </w:tcBorders>
            <w:vAlign w:val="center"/>
          </w:tcPr>
          <w:p w14:paraId="545A06E2">
            <w:pPr>
              <w:widowControl/>
              <w:spacing w:before="93" w:beforeLines="30" w:after="93" w:afterLines="30" w:line="440" w:lineRule="exact"/>
              <w:jc w:val="center"/>
              <w:rPr>
                <w:rFonts w:hint="eastAsia" w:ascii="仿宋" w:hAnsi="仿宋" w:eastAsia="仿宋" w:cs="仿宋"/>
                <w:sz w:val="28"/>
                <w:szCs w:val="28"/>
              </w:rPr>
            </w:pPr>
            <w:r>
              <w:rPr>
                <w:rFonts w:hint="eastAsia" w:ascii="仿宋" w:hAnsi="仿宋" w:eastAsia="仿宋" w:cs="仿宋"/>
                <w:b/>
                <w:sz w:val="28"/>
                <w:szCs w:val="28"/>
              </w:rPr>
              <w:t>结         论</w:t>
            </w:r>
          </w:p>
        </w:tc>
        <w:tc>
          <w:tcPr>
            <w:tcW w:w="1218" w:type="dxa"/>
            <w:tcBorders>
              <w:top w:val="single" w:color="auto" w:sz="4" w:space="0"/>
              <w:left w:val="single" w:color="auto" w:sz="4" w:space="0"/>
              <w:bottom w:val="single" w:color="auto" w:sz="4" w:space="0"/>
              <w:right w:val="single" w:color="auto" w:sz="4" w:space="0"/>
            </w:tcBorders>
            <w:vAlign w:val="center"/>
          </w:tcPr>
          <w:p w14:paraId="74B5CDAF">
            <w:pPr>
              <w:spacing w:line="300" w:lineRule="exact"/>
              <w:jc w:val="left"/>
              <w:rPr>
                <w:rFonts w:hint="eastAsia" w:ascii="仿宋" w:hAnsi="仿宋" w:eastAsia="仿宋" w:cs="仿宋"/>
                <w:b/>
                <w:sz w:val="28"/>
                <w:szCs w:val="28"/>
              </w:rPr>
            </w:pPr>
          </w:p>
        </w:tc>
      </w:tr>
      <w:tr w14:paraId="63CD8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9378" w:type="dxa"/>
            <w:gridSpan w:val="4"/>
            <w:tcBorders>
              <w:top w:val="single" w:color="auto" w:sz="4" w:space="0"/>
              <w:left w:val="single" w:color="auto" w:sz="4" w:space="0"/>
              <w:bottom w:val="single" w:color="auto" w:sz="4" w:space="0"/>
              <w:right w:val="single" w:color="auto" w:sz="4" w:space="0"/>
            </w:tcBorders>
            <w:vAlign w:val="center"/>
          </w:tcPr>
          <w:p w14:paraId="11D2CFE5">
            <w:pPr>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评委（签名）：                                             </w:t>
            </w:r>
          </w:p>
          <w:p w14:paraId="443FE65D">
            <w:pPr>
              <w:snapToGrid w:val="0"/>
              <w:spacing w:line="300" w:lineRule="exact"/>
              <w:jc w:val="right"/>
              <w:rPr>
                <w:rFonts w:hint="eastAsia" w:ascii="仿宋" w:hAnsi="仿宋" w:eastAsia="仿宋" w:cs="仿宋"/>
                <w:sz w:val="28"/>
                <w:szCs w:val="28"/>
              </w:rPr>
            </w:pPr>
          </w:p>
          <w:p w14:paraId="43DCC4D5">
            <w:pPr>
              <w:spacing w:line="300" w:lineRule="exact"/>
              <w:jc w:val="right"/>
              <w:rPr>
                <w:rFonts w:hint="eastAsia" w:ascii="仿宋" w:hAnsi="仿宋" w:eastAsia="仿宋" w:cs="仿宋"/>
                <w:b/>
                <w:sz w:val="28"/>
                <w:szCs w:val="28"/>
              </w:rPr>
            </w:pPr>
            <w:r>
              <w:rPr>
                <w:rFonts w:hint="eastAsia" w:ascii="仿宋" w:hAnsi="仿宋" w:eastAsia="仿宋" w:cs="仿宋"/>
                <w:sz w:val="28"/>
                <w:szCs w:val="28"/>
              </w:rPr>
              <w:t>日期：     年   月   日</w:t>
            </w:r>
          </w:p>
        </w:tc>
      </w:tr>
      <w:tr w14:paraId="67124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8" w:hRule="atLeast"/>
        </w:trPr>
        <w:tc>
          <w:tcPr>
            <w:tcW w:w="9378" w:type="dxa"/>
            <w:gridSpan w:val="4"/>
            <w:tcBorders>
              <w:top w:val="single" w:color="auto" w:sz="4" w:space="0"/>
              <w:left w:val="single" w:color="auto" w:sz="4" w:space="0"/>
              <w:bottom w:val="single" w:color="auto" w:sz="4" w:space="0"/>
              <w:right w:val="single" w:color="auto" w:sz="4" w:space="0"/>
            </w:tcBorders>
            <w:vAlign w:val="center"/>
          </w:tcPr>
          <w:p w14:paraId="0AB1D9EA">
            <w:pPr>
              <w:snapToGrid w:val="0"/>
              <w:spacing w:line="300" w:lineRule="exact"/>
              <w:jc w:val="left"/>
              <w:rPr>
                <w:rFonts w:hint="eastAsia" w:ascii="仿宋" w:hAnsi="仿宋" w:eastAsia="仿宋" w:cs="仿宋"/>
                <w:bCs/>
                <w:sz w:val="28"/>
                <w:szCs w:val="28"/>
              </w:rPr>
            </w:pPr>
            <w:r>
              <w:rPr>
                <w:rFonts w:hint="eastAsia" w:ascii="仿宋" w:hAnsi="仿宋" w:eastAsia="仿宋" w:cs="仿宋"/>
                <w:b/>
                <w:sz w:val="28"/>
                <w:szCs w:val="28"/>
              </w:rPr>
              <w:t xml:space="preserve">注: </w:t>
            </w:r>
            <w:r>
              <w:rPr>
                <w:rFonts w:hint="eastAsia" w:ascii="仿宋" w:hAnsi="仿宋" w:eastAsia="仿宋" w:cs="仿宋"/>
                <w:bCs/>
                <w:sz w:val="28"/>
                <w:szCs w:val="28"/>
              </w:rPr>
              <w:t>1</w:t>
            </w:r>
            <w:r>
              <w:rPr>
                <w:rFonts w:hint="eastAsia" w:ascii="仿宋" w:hAnsi="仿宋" w:eastAsia="仿宋" w:cs="仿宋"/>
                <w:bCs/>
                <w:sz w:val="28"/>
                <w:szCs w:val="28"/>
                <w:lang w:val="en-US" w:eastAsia="zh-CN"/>
              </w:rPr>
              <w:t>.</w:t>
            </w:r>
            <w:r>
              <w:rPr>
                <w:rFonts w:hint="eastAsia" w:ascii="仿宋" w:hAnsi="仿宋" w:eastAsia="仿宋" w:cs="仿宋"/>
                <w:bCs/>
                <w:sz w:val="28"/>
                <w:szCs w:val="28"/>
              </w:rPr>
              <w:t>表中只需填写“√/通过”或“×/不通过”。</w:t>
            </w:r>
          </w:p>
          <w:p w14:paraId="4F03AE7D">
            <w:pPr>
              <w:snapToGrid w:val="0"/>
              <w:spacing w:line="3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val="en-US" w:eastAsia="zh-CN"/>
              </w:rPr>
              <w:t>.</w:t>
            </w:r>
            <w:r>
              <w:rPr>
                <w:rFonts w:hint="eastAsia" w:ascii="仿宋" w:hAnsi="仿宋" w:eastAsia="仿宋" w:cs="仿宋"/>
                <w:bCs/>
                <w:sz w:val="28"/>
                <w:szCs w:val="28"/>
              </w:rPr>
              <w:t>在结论中按“一项否决”的原则，只有全部是√/通过的，填写“合格”；只要其中有一项是×/不通过的，填写“不合格”。</w:t>
            </w:r>
          </w:p>
          <w:p w14:paraId="2C91BA64">
            <w:pPr>
              <w:spacing w:line="300" w:lineRule="exact"/>
              <w:ind w:firstLine="560" w:firstLineChars="200"/>
              <w:jc w:val="left"/>
              <w:rPr>
                <w:rFonts w:hint="eastAsia" w:ascii="仿宋" w:hAnsi="仿宋" w:eastAsia="仿宋" w:cs="仿宋"/>
                <w:b/>
                <w:sz w:val="28"/>
                <w:szCs w:val="28"/>
              </w:rPr>
            </w:pPr>
            <w:r>
              <w:rPr>
                <w:rFonts w:hint="eastAsia" w:ascii="仿宋" w:hAnsi="仿宋" w:eastAsia="仿宋" w:cs="仿宋"/>
                <w:bCs/>
                <w:sz w:val="28"/>
                <w:szCs w:val="28"/>
              </w:rPr>
              <w:t>3</w:t>
            </w:r>
            <w:r>
              <w:rPr>
                <w:rFonts w:hint="eastAsia" w:ascii="仿宋" w:hAnsi="仿宋" w:eastAsia="仿宋" w:cs="仿宋"/>
                <w:bCs/>
                <w:sz w:val="28"/>
                <w:szCs w:val="28"/>
                <w:lang w:val="en-US" w:eastAsia="zh-CN"/>
              </w:rPr>
              <w:t>.</w:t>
            </w:r>
            <w:r>
              <w:rPr>
                <w:rFonts w:hint="eastAsia" w:ascii="仿宋" w:hAnsi="仿宋" w:eastAsia="仿宋" w:cs="仿宋"/>
                <w:bCs/>
                <w:sz w:val="28"/>
                <w:szCs w:val="28"/>
              </w:rPr>
              <w:t>结论是合格的，才能进入下一轮；不合格的被淘汰。</w:t>
            </w:r>
          </w:p>
        </w:tc>
      </w:tr>
    </w:tbl>
    <w:p w14:paraId="18A75F73">
      <w:pPr>
        <w:rPr>
          <w:rFonts w:hint="eastAsia" w:ascii="仿宋" w:hAnsi="仿宋" w:eastAsia="仿宋" w:cs="黑体"/>
          <w:b/>
          <w:bCs/>
          <w:color w:val="000000"/>
          <w:kern w:val="1"/>
          <w:sz w:val="32"/>
          <w:szCs w:val="32"/>
        </w:rPr>
      </w:pPr>
      <w:r>
        <w:rPr>
          <w:rFonts w:ascii="仿宋" w:hAnsi="仿宋" w:eastAsia="仿宋" w:cs="黑体"/>
          <w:b/>
          <w:bCs/>
          <w:color w:val="000000"/>
          <w:kern w:val="1"/>
          <w:sz w:val="32"/>
          <w:szCs w:val="32"/>
        </w:rPr>
        <w:br w:type="page"/>
      </w:r>
    </w:p>
    <w:p w14:paraId="14C46460">
      <w:pPr>
        <w:spacing w:line="560" w:lineRule="exact"/>
        <w:ind w:firstLine="643" w:firstLineChars="200"/>
        <w:rPr>
          <w:rFonts w:hint="eastAsia" w:ascii="仿宋" w:hAnsi="仿宋" w:eastAsia="仿宋" w:cs="黑体"/>
          <w:b/>
          <w:bCs/>
          <w:color w:val="000000"/>
          <w:kern w:val="1"/>
          <w:sz w:val="32"/>
          <w:szCs w:val="32"/>
        </w:rPr>
      </w:pPr>
      <w:r>
        <w:rPr>
          <w:rFonts w:ascii="仿宋" w:hAnsi="仿宋" w:eastAsia="仿宋" w:cs="黑体"/>
          <w:b/>
          <w:bCs/>
          <w:color w:val="000000"/>
          <w:kern w:val="1"/>
          <w:sz w:val="32"/>
          <w:szCs w:val="32"/>
        </w:rPr>
        <w:t>（二）遴选方式</w:t>
      </w:r>
    </w:p>
    <w:p w14:paraId="269E42B3">
      <w:pPr>
        <w:widowControl/>
        <w:spacing w:line="560" w:lineRule="exact"/>
        <w:ind w:firstLine="640" w:firstLineChars="200"/>
        <w:rPr>
          <w:rFonts w:hint="eastAsia" w:ascii="仿宋" w:hAnsi="仿宋" w:eastAsia="仿宋" w:cs="黑体"/>
          <w:b/>
          <w:bCs/>
          <w:color w:val="000000"/>
          <w:kern w:val="1"/>
          <w:sz w:val="32"/>
          <w:szCs w:val="32"/>
        </w:rPr>
      </w:pPr>
      <w:r>
        <w:rPr>
          <w:rFonts w:hint="eastAsia" w:ascii="仿宋" w:hAnsi="仿宋" w:eastAsia="仿宋" w:cs="仿宋"/>
          <w:bCs/>
          <w:color w:val="000000"/>
          <w:kern w:val="1"/>
          <w:sz w:val="32"/>
          <w:szCs w:val="32"/>
        </w:rPr>
        <w:t>遴选实行综合评分法，</w:t>
      </w:r>
      <w:r>
        <w:rPr>
          <w:rFonts w:hint="eastAsia" w:ascii="仿宋" w:hAnsi="仿宋" w:eastAsia="仿宋" w:cstheme="minorEastAsia"/>
          <w:color w:val="000000"/>
          <w:kern w:val="0"/>
          <w:sz w:val="32"/>
          <w:szCs w:val="32"/>
        </w:rPr>
        <w:t>总分为100分</w:t>
      </w:r>
      <w:r>
        <w:rPr>
          <w:rFonts w:hint="eastAsia" w:ascii="仿宋" w:hAnsi="仿宋" w:eastAsia="仿宋" w:cs="仿宋"/>
          <w:bCs/>
          <w:color w:val="000000"/>
          <w:kern w:val="1"/>
          <w:sz w:val="32"/>
          <w:szCs w:val="32"/>
        </w:rPr>
        <w:t>。按得分高低进行遴选，经评审确定得分排名</w:t>
      </w:r>
      <w:r>
        <w:rPr>
          <w:rFonts w:hint="eastAsia" w:ascii="仿宋" w:hAnsi="仿宋" w:eastAsia="仿宋" w:cs="仿宋"/>
          <w:bCs/>
          <w:color w:val="000000"/>
          <w:kern w:val="1"/>
          <w:sz w:val="32"/>
          <w:szCs w:val="32"/>
          <w:lang w:eastAsia="zh-CN"/>
        </w:rPr>
        <w:t>第一</w:t>
      </w:r>
      <w:r>
        <w:rPr>
          <w:rFonts w:hint="eastAsia" w:ascii="仿宋" w:hAnsi="仿宋" w:eastAsia="仿宋" w:cs="仿宋"/>
          <w:bCs/>
          <w:color w:val="000000"/>
          <w:kern w:val="1"/>
          <w:sz w:val="32"/>
          <w:szCs w:val="32"/>
        </w:rPr>
        <w:t>的</w:t>
      </w:r>
      <w:r>
        <w:rPr>
          <w:rFonts w:hint="eastAsia" w:ascii="仿宋" w:hAnsi="仿宋" w:eastAsia="仿宋" w:cs="仿宋"/>
          <w:bCs/>
          <w:color w:val="000000"/>
          <w:kern w:val="1"/>
          <w:sz w:val="32"/>
          <w:szCs w:val="32"/>
          <w:lang w:eastAsia="zh-CN"/>
        </w:rPr>
        <w:t>招标代理机构</w:t>
      </w:r>
      <w:r>
        <w:rPr>
          <w:rFonts w:hint="eastAsia" w:ascii="仿宋" w:hAnsi="仿宋" w:eastAsia="仿宋" w:cs="仿宋"/>
          <w:bCs/>
          <w:color w:val="000000"/>
          <w:kern w:val="1"/>
          <w:sz w:val="32"/>
          <w:szCs w:val="32"/>
        </w:rPr>
        <w:t>作为</w:t>
      </w:r>
      <w:r>
        <w:rPr>
          <w:rFonts w:hint="eastAsia" w:ascii="仿宋" w:hAnsi="仿宋" w:eastAsia="仿宋" w:cs="仿宋"/>
          <w:bCs/>
          <w:color w:val="000000"/>
          <w:kern w:val="1"/>
          <w:sz w:val="32"/>
          <w:szCs w:val="32"/>
          <w:lang w:eastAsia="zh-CN"/>
        </w:rPr>
        <w:t>昆明市呈贡区第一中学</w:t>
      </w:r>
      <w:r>
        <w:rPr>
          <w:rFonts w:hint="eastAsia" w:ascii="仿宋" w:hAnsi="仿宋" w:eastAsia="仿宋" w:cs="仿宋"/>
          <w:bCs/>
          <w:color w:val="000000"/>
          <w:kern w:val="1"/>
          <w:sz w:val="32"/>
          <w:szCs w:val="32"/>
        </w:rPr>
        <w:t>202</w:t>
      </w:r>
      <w:r>
        <w:rPr>
          <w:rFonts w:hint="eastAsia" w:ascii="仿宋" w:hAnsi="仿宋" w:eastAsia="仿宋" w:cs="仿宋"/>
          <w:bCs/>
          <w:color w:val="000000"/>
          <w:kern w:val="1"/>
          <w:sz w:val="32"/>
          <w:szCs w:val="32"/>
          <w:lang w:val="en-US" w:eastAsia="zh-CN"/>
        </w:rPr>
        <w:t>6</w:t>
      </w:r>
      <w:r>
        <w:rPr>
          <w:rFonts w:hint="eastAsia" w:ascii="仿宋" w:hAnsi="仿宋" w:eastAsia="仿宋" w:cs="仿宋"/>
          <w:bCs/>
          <w:color w:val="000000"/>
          <w:kern w:val="1"/>
          <w:sz w:val="32"/>
          <w:szCs w:val="32"/>
        </w:rPr>
        <w:t>年-202</w:t>
      </w:r>
      <w:r>
        <w:rPr>
          <w:rFonts w:hint="eastAsia" w:ascii="仿宋" w:hAnsi="仿宋" w:eastAsia="仿宋" w:cs="仿宋"/>
          <w:bCs/>
          <w:color w:val="000000"/>
          <w:kern w:val="1"/>
          <w:sz w:val="32"/>
          <w:szCs w:val="32"/>
          <w:lang w:val="en-US" w:eastAsia="zh-CN"/>
        </w:rPr>
        <w:t>8</w:t>
      </w:r>
      <w:r>
        <w:rPr>
          <w:rFonts w:hint="eastAsia" w:ascii="仿宋" w:hAnsi="仿宋" w:eastAsia="仿宋" w:cs="仿宋"/>
          <w:bCs/>
          <w:color w:val="000000"/>
          <w:kern w:val="1"/>
          <w:sz w:val="32"/>
          <w:szCs w:val="32"/>
        </w:rPr>
        <w:t>年</w:t>
      </w:r>
      <w:r>
        <w:rPr>
          <w:rFonts w:hint="eastAsia" w:ascii="仿宋" w:hAnsi="仿宋" w:eastAsia="仿宋" w:cs="仿宋"/>
          <w:bCs/>
          <w:color w:val="000000"/>
          <w:kern w:val="1"/>
          <w:sz w:val="32"/>
          <w:szCs w:val="32"/>
          <w:lang w:eastAsia="zh-CN"/>
        </w:rPr>
        <w:t>招标代理机构</w:t>
      </w:r>
      <w:r>
        <w:rPr>
          <w:rFonts w:hint="eastAsia" w:ascii="仿宋" w:hAnsi="仿宋" w:eastAsia="仿宋" w:cs="仿宋"/>
          <w:bCs/>
          <w:color w:val="000000"/>
          <w:kern w:val="1"/>
          <w:sz w:val="32"/>
          <w:szCs w:val="32"/>
        </w:rPr>
        <w:t>服务单位。如通过资格符合性审查的参选单位不足3家，则按废选处理。</w:t>
      </w:r>
    </w:p>
    <w:p w14:paraId="74382F03">
      <w:pPr>
        <w:spacing w:line="560" w:lineRule="exact"/>
        <w:ind w:firstLine="643" w:firstLineChars="200"/>
        <w:rPr>
          <w:rFonts w:hint="eastAsia" w:ascii="仿宋" w:hAnsi="仿宋" w:eastAsia="仿宋" w:cs="黑体"/>
          <w:b/>
          <w:bCs/>
          <w:color w:val="000000"/>
          <w:kern w:val="1"/>
          <w:sz w:val="32"/>
          <w:szCs w:val="32"/>
        </w:rPr>
      </w:pPr>
      <w:r>
        <w:rPr>
          <w:rFonts w:hint="eastAsia" w:ascii="仿宋" w:hAnsi="仿宋" w:eastAsia="仿宋" w:cs="黑体"/>
          <w:b/>
          <w:bCs/>
          <w:color w:val="000000"/>
          <w:kern w:val="1"/>
          <w:sz w:val="32"/>
          <w:szCs w:val="32"/>
        </w:rPr>
        <w:t>（三）评审办法</w:t>
      </w:r>
    </w:p>
    <w:tbl>
      <w:tblPr>
        <w:tblStyle w:val="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699"/>
        <w:gridCol w:w="5988"/>
        <w:gridCol w:w="995"/>
      </w:tblGrid>
      <w:tr w14:paraId="55A9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04" w:type="dxa"/>
            <w:vAlign w:val="center"/>
          </w:tcPr>
          <w:p w14:paraId="5102417E">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699" w:type="dxa"/>
            <w:vAlign w:val="center"/>
          </w:tcPr>
          <w:p w14:paraId="43DAE76C">
            <w:pPr>
              <w:spacing w:line="360" w:lineRule="auto"/>
              <w:jc w:val="center"/>
              <w:rPr>
                <w:rFonts w:hint="eastAsia" w:ascii="仿宋" w:hAnsi="仿宋" w:eastAsia="仿宋" w:cs="仿宋"/>
                <w:sz w:val="24"/>
              </w:rPr>
            </w:pPr>
            <w:r>
              <w:rPr>
                <w:rFonts w:hint="eastAsia" w:ascii="仿宋" w:hAnsi="仿宋" w:eastAsia="仿宋" w:cs="仿宋"/>
                <w:sz w:val="24"/>
              </w:rPr>
              <w:t>评审因素</w:t>
            </w:r>
          </w:p>
        </w:tc>
        <w:tc>
          <w:tcPr>
            <w:tcW w:w="5988" w:type="dxa"/>
            <w:vAlign w:val="center"/>
          </w:tcPr>
          <w:p w14:paraId="3B1BEC7D">
            <w:pPr>
              <w:spacing w:line="360" w:lineRule="auto"/>
              <w:jc w:val="center"/>
              <w:rPr>
                <w:rFonts w:hint="eastAsia" w:ascii="仿宋" w:hAnsi="仿宋" w:eastAsia="仿宋" w:cs="仿宋"/>
                <w:sz w:val="24"/>
              </w:rPr>
            </w:pPr>
            <w:r>
              <w:rPr>
                <w:rFonts w:hint="eastAsia" w:ascii="仿宋" w:hAnsi="仿宋" w:eastAsia="仿宋" w:cs="仿宋"/>
                <w:sz w:val="24"/>
              </w:rPr>
              <w:t>评审标准</w:t>
            </w:r>
          </w:p>
        </w:tc>
        <w:tc>
          <w:tcPr>
            <w:tcW w:w="995" w:type="dxa"/>
            <w:vAlign w:val="center"/>
          </w:tcPr>
          <w:p w14:paraId="0A84C8E7">
            <w:pPr>
              <w:spacing w:line="360" w:lineRule="auto"/>
              <w:jc w:val="center"/>
              <w:rPr>
                <w:rFonts w:hint="eastAsia" w:ascii="仿宋" w:hAnsi="仿宋" w:eastAsia="仿宋" w:cs="仿宋"/>
                <w:sz w:val="24"/>
              </w:rPr>
            </w:pPr>
            <w:r>
              <w:rPr>
                <w:rFonts w:hint="eastAsia" w:ascii="仿宋" w:hAnsi="仿宋" w:eastAsia="仿宋" w:cs="仿宋"/>
                <w:sz w:val="24"/>
              </w:rPr>
              <w:t>分值</w:t>
            </w:r>
          </w:p>
        </w:tc>
      </w:tr>
      <w:tr w14:paraId="7449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4466BEF5">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699" w:type="dxa"/>
            <w:vAlign w:val="center"/>
          </w:tcPr>
          <w:p w14:paraId="3B76ED72">
            <w:pPr>
              <w:spacing w:line="360" w:lineRule="auto"/>
              <w:jc w:val="center"/>
              <w:rPr>
                <w:rFonts w:hint="eastAsia" w:ascii="仿宋" w:hAnsi="仿宋" w:eastAsia="仿宋" w:cs="仿宋"/>
                <w:sz w:val="24"/>
              </w:rPr>
            </w:pPr>
            <w:r>
              <w:rPr>
                <w:rFonts w:hint="eastAsia" w:ascii="仿宋" w:hAnsi="仿宋" w:eastAsia="仿宋" w:cs="仿宋"/>
                <w:sz w:val="24"/>
              </w:rPr>
              <w:t>人员配置</w:t>
            </w:r>
          </w:p>
        </w:tc>
        <w:tc>
          <w:tcPr>
            <w:tcW w:w="5988" w:type="dxa"/>
            <w:vAlign w:val="center"/>
          </w:tcPr>
          <w:p w14:paraId="178516E9">
            <w:pPr>
              <w:spacing w:line="360" w:lineRule="auto"/>
              <w:rPr>
                <w:rFonts w:hint="eastAsia" w:ascii="仿宋" w:hAnsi="仿宋" w:eastAsia="仿宋" w:cs="仿宋"/>
                <w:sz w:val="24"/>
              </w:rPr>
            </w:pPr>
            <w:r>
              <w:rPr>
                <w:rFonts w:hint="eastAsia" w:ascii="仿宋" w:hAnsi="仿宋" w:eastAsia="仿宋" w:cs="仿宋"/>
                <w:sz w:val="24"/>
              </w:rPr>
              <w:t>①拟投入本项目的从业人员通过云南省财政厅（或行业协会）组织的政府采购法律法规考试或财政部指定政府采购宣传媒体（政府采购信息报社）组织的集中专业培训并取得培训结业证书（合格证书）的每有一人得1分，</w:t>
            </w:r>
            <w:r>
              <w:rPr>
                <w:rFonts w:hint="eastAsia" w:ascii="仿宋" w:hAnsi="仿宋" w:eastAsia="仿宋" w:cs="仿宋"/>
                <w:b/>
                <w:bCs/>
                <w:sz w:val="24"/>
              </w:rPr>
              <w:t>本项最多得</w:t>
            </w:r>
            <w:r>
              <w:rPr>
                <w:rFonts w:hint="eastAsia" w:ascii="仿宋" w:hAnsi="仿宋" w:eastAsia="仿宋" w:cs="仿宋"/>
                <w:b/>
                <w:bCs/>
                <w:sz w:val="24"/>
                <w:lang w:val="en-US" w:eastAsia="zh-CN"/>
              </w:rPr>
              <w:t>5</w:t>
            </w:r>
            <w:r>
              <w:rPr>
                <w:rFonts w:hint="eastAsia" w:ascii="仿宋" w:hAnsi="仿宋" w:eastAsia="仿宋" w:cs="仿宋"/>
                <w:b/>
                <w:bCs/>
                <w:sz w:val="24"/>
              </w:rPr>
              <w:t>分</w:t>
            </w:r>
            <w:r>
              <w:rPr>
                <w:rFonts w:hint="eastAsia" w:ascii="仿宋" w:hAnsi="仿宋" w:eastAsia="仿宋" w:cs="仿宋"/>
                <w:sz w:val="24"/>
              </w:rPr>
              <w:t>；</w:t>
            </w:r>
          </w:p>
          <w:p w14:paraId="282298E0">
            <w:pPr>
              <w:spacing w:line="360" w:lineRule="auto"/>
              <w:rPr>
                <w:rFonts w:hint="eastAsia" w:ascii="仿宋" w:hAnsi="仿宋" w:eastAsia="仿宋" w:cs="仿宋"/>
                <w:sz w:val="24"/>
              </w:rPr>
            </w:pPr>
            <w:r>
              <w:rPr>
                <w:rFonts w:hint="eastAsia" w:ascii="仿宋" w:hAnsi="仿宋" w:eastAsia="仿宋" w:cs="仿宋"/>
                <w:sz w:val="24"/>
              </w:rPr>
              <w:t>②拟投入本项目的从业人员中每有一人具备高级职称的加3分，具有中级职称的加2分，具有招标师资格的加1分，</w:t>
            </w:r>
            <w:r>
              <w:rPr>
                <w:rFonts w:hint="eastAsia" w:ascii="仿宋" w:hAnsi="仿宋" w:eastAsia="仿宋" w:cs="仿宋"/>
                <w:b/>
                <w:bCs/>
                <w:sz w:val="24"/>
              </w:rPr>
              <w:t>本项最多得</w:t>
            </w:r>
            <w:r>
              <w:rPr>
                <w:rFonts w:hint="eastAsia" w:ascii="仿宋" w:hAnsi="仿宋" w:eastAsia="仿宋" w:cs="仿宋"/>
                <w:b/>
                <w:bCs/>
                <w:sz w:val="24"/>
                <w:lang w:val="en-US" w:eastAsia="zh-CN"/>
              </w:rPr>
              <w:t>7</w:t>
            </w:r>
            <w:r>
              <w:rPr>
                <w:rFonts w:hint="eastAsia" w:ascii="仿宋" w:hAnsi="仿宋" w:eastAsia="仿宋" w:cs="仿宋"/>
                <w:b/>
                <w:bCs/>
                <w:sz w:val="24"/>
              </w:rPr>
              <w:t>分</w:t>
            </w:r>
            <w:r>
              <w:rPr>
                <w:rFonts w:hint="eastAsia" w:ascii="仿宋" w:hAnsi="仿宋" w:eastAsia="仿宋" w:cs="仿宋"/>
                <w:sz w:val="24"/>
              </w:rPr>
              <w:t>；</w:t>
            </w:r>
            <w:r>
              <w:rPr>
                <w:rFonts w:hint="eastAsia" w:ascii="仿宋" w:hAnsi="仿宋" w:eastAsia="仿宋" w:cs="仿宋"/>
                <w:color w:val="000000"/>
                <w:sz w:val="24"/>
              </w:rPr>
              <w:t>（同一人员拥有多个证书的，按1个证书计算得分，证书级别不一样时，按照高级别计分。）</w:t>
            </w:r>
          </w:p>
          <w:p w14:paraId="2DA3C9E6">
            <w:pPr>
              <w:spacing w:line="360" w:lineRule="auto"/>
              <w:rPr>
                <w:rFonts w:hint="eastAsia" w:ascii="仿宋" w:hAnsi="仿宋" w:eastAsia="仿宋" w:cs="仿宋"/>
                <w:sz w:val="24"/>
              </w:rPr>
            </w:pPr>
            <w:r>
              <w:rPr>
                <w:rFonts w:hint="eastAsia" w:ascii="仿宋" w:hAnsi="仿宋" w:eastAsia="仿宋" w:cs="仿宋"/>
                <w:sz w:val="24"/>
              </w:rPr>
              <w:t>③拟投入本项目的从业人员中具有一级注册造价工程师（或注册造价工程师）或</w:t>
            </w:r>
            <w:r>
              <w:rPr>
                <w:rFonts w:ascii="仿宋" w:hAnsi="仿宋" w:eastAsia="仿宋" w:cs="仿宋"/>
                <w:sz w:val="24"/>
              </w:rPr>
              <w:t>云南省政府采购评审专家聘书</w:t>
            </w:r>
            <w:r>
              <w:rPr>
                <w:rFonts w:hint="eastAsia" w:ascii="仿宋" w:hAnsi="仿宋" w:eastAsia="仿宋" w:cs="仿宋"/>
                <w:sz w:val="24"/>
              </w:rPr>
              <w:t>的，每有一个得2分，</w:t>
            </w:r>
            <w:r>
              <w:rPr>
                <w:rFonts w:hint="eastAsia" w:ascii="仿宋" w:hAnsi="仿宋" w:eastAsia="仿宋" w:cs="仿宋"/>
                <w:b/>
                <w:bCs/>
                <w:sz w:val="24"/>
              </w:rPr>
              <w:t>本项最多得</w:t>
            </w:r>
            <w:r>
              <w:rPr>
                <w:rFonts w:hint="eastAsia" w:ascii="仿宋" w:hAnsi="仿宋" w:eastAsia="仿宋" w:cs="仿宋"/>
                <w:b/>
                <w:bCs/>
                <w:sz w:val="24"/>
                <w:lang w:val="en-US" w:eastAsia="zh-CN"/>
              </w:rPr>
              <w:t>6</w:t>
            </w:r>
            <w:r>
              <w:rPr>
                <w:rFonts w:hint="eastAsia" w:ascii="仿宋" w:hAnsi="仿宋" w:eastAsia="仿宋" w:cs="仿宋"/>
                <w:b/>
                <w:bCs/>
                <w:sz w:val="24"/>
              </w:rPr>
              <w:t>分</w:t>
            </w:r>
            <w:r>
              <w:rPr>
                <w:rFonts w:hint="eastAsia" w:ascii="仿宋" w:hAnsi="仿宋" w:eastAsia="仿宋" w:cs="仿宋"/>
                <w:sz w:val="24"/>
              </w:rPr>
              <w:t>。</w:t>
            </w:r>
          </w:p>
          <w:p w14:paraId="3443637A">
            <w:pPr>
              <w:spacing w:line="360" w:lineRule="auto"/>
              <w:rPr>
                <w:rFonts w:hint="eastAsia" w:ascii="仿宋" w:hAnsi="仿宋" w:eastAsia="仿宋" w:cs="仿宋"/>
                <w:sz w:val="24"/>
              </w:rPr>
            </w:pPr>
            <w:r>
              <w:rPr>
                <w:rFonts w:hint="eastAsia" w:ascii="仿宋" w:hAnsi="仿宋" w:eastAsia="仿宋" w:cs="仿宋"/>
                <w:sz w:val="24"/>
              </w:rPr>
              <w:t>注：须提供相关证书或其他有效证明材料。</w:t>
            </w:r>
          </w:p>
        </w:tc>
        <w:tc>
          <w:tcPr>
            <w:tcW w:w="995" w:type="dxa"/>
            <w:vAlign w:val="center"/>
          </w:tcPr>
          <w:p w14:paraId="746520F0">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18</w:t>
            </w:r>
          </w:p>
        </w:tc>
      </w:tr>
      <w:tr w14:paraId="0D6D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1CA2C154">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699" w:type="dxa"/>
            <w:vAlign w:val="center"/>
          </w:tcPr>
          <w:p w14:paraId="4C773FC9">
            <w:pPr>
              <w:spacing w:line="360" w:lineRule="auto"/>
              <w:jc w:val="center"/>
              <w:rPr>
                <w:rFonts w:hint="eastAsia" w:ascii="仿宋" w:hAnsi="仿宋" w:eastAsia="仿宋" w:cs="仿宋"/>
                <w:sz w:val="24"/>
              </w:rPr>
            </w:pPr>
            <w:r>
              <w:rPr>
                <w:rFonts w:hint="eastAsia" w:ascii="仿宋" w:hAnsi="仿宋" w:eastAsia="仿宋" w:cs="仿宋"/>
                <w:sz w:val="24"/>
              </w:rPr>
              <w:t>类似业绩</w:t>
            </w:r>
          </w:p>
        </w:tc>
        <w:tc>
          <w:tcPr>
            <w:tcW w:w="5988" w:type="dxa"/>
            <w:vAlign w:val="center"/>
          </w:tcPr>
          <w:p w14:paraId="714DE8D1">
            <w:pPr>
              <w:spacing w:line="360" w:lineRule="auto"/>
              <w:rPr>
                <w:rFonts w:hint="eastAsia" w:ascii="仿宋" w:hAnsi="仿宋" w:eastAsia="仿宋" w:cs="仿宋"/>
                <w:sz w:val="24"/>
              </w:rPr>
            </w:pPr>
            <w:r>
              <w:rPr>
                <w:rFonts w:hint="eastAsia" w:ascii="仿宋" w:hAnsi="仿宋" w:eastAsia="仿宋" w:cs="仿宋"/>
                <w:sz w:val="24"/>
              </w:rPr>
              <w:t>参选单位提供近两年（2023年1月至今）云南省内</w:t>
            </w:r>
            <w:r>
              <w:rPr>
                <w:rFonts w:hint="eastAsia" w:ascii="仿宋" w:hAnsi="仿宋" w:eastAsia="仿宋" w:cs="仿宋"/>
                <w:b/>
                <w:bCs/>
                <w:sz w:val="24"/>
              </w:rPr>
              <w:t>政府采购招标代理业绩</w:t>
            </w:r>
            <w:r>
              <w:rPr>
                <w:rFonts w:hint="eastAsia" w:ascii="仿宋" w:hAnsi="仿宋" w:eastAsia="仿宋" w:cs="仿宋"/>
                <w:sz w:val="24"/>
              </w:rPr>
              <w:t>，提供的类似业绩中采购方式为</w:t>
            </w:r>
            <w:r>
              <w:rPr>
                <w:rFonts w:hint="eastAsia" w:ascii="仿宋" w:hAnsi="仿宋" w:eastAsia="仿宋" w:cs="仿宋"/>
                <w:b/>
                <w:bCs/>
                <w:sz w:val="24"/>
              </w:rPr>
              <w:t>公开招标</w:t>
            </w:r>
            <w:r>
              <w:rPr>
                <w:rFonts w:hint="eastAsia" w:ascii="仿宋" w:hAnsi="仿宋" w:eastAsia="仿宋" w:cs="仿宋"/>
                <w:sz w:val="24"/>
              </w:rPr>
              <w:t>的每有一个得1分，</w:t>
            </w:r>
            <w:r>
              <w:rPr>
                <w:rFonts w:hint="eastAsia" w:ascii="仿宋" w:hAnsi="仿宋" w:eastAsia="仿宋" w:cs="仿宋"/>
                <w:b/>
                <w:bCs/>
                <w:sz w:val="24"/>
              </w:rPr>
              <w:t>本项最多得12分</w:t>
            </w:r>
            <w:r>
              <w:rPr>
                <w:rFonts w:hint="eastAsia" w:ascii="仿宋" w:hAnsi="仿宋" w:eastAsia="仿宋" w:cs="仿宋"/>
                <w:sz w:val="24"/>
              </w:rPr>
              <w:t>；采购方式为</w:t>
            </w:r>
            <w:r>
              <w:rPr>
                <w:rFonts w:hint="eastAsia" w:ascii="仿宋" w:hAnsi="仿宋" w:eastAsia="仿宋" w:cs="仿宋"/>
                <w:b/>
                <w:bCs/>
                <w:sz w:val="24"/>
              </w:rPr>
              <w:t>竞争性磋商或竞争性谈判或询价</w:t>
            </w:r>
            <w:r>
              <w:rPr>
                <w:rFonts w:hint="eastAsia" w:ascii="仿宋" w:hAnsi="仿宋" w:eastAsia="仿宋" w:cs="仿宋"/>
                <w:sz w:val="24"/>
              </w:rPr>
              <w:t>的每有一个得</w:t>
            </w:r>
            <w:r>
              <w:rPr>
                <w:rFonts w:hint="eastAsia" w:ascii="仿宋" w:hAnsi="仿宋" w:eastAsia="仿宋" w:cs="仿宋"/>
                <w:sz w:val="24"/>
                <w:lang w:val="en-US" w:eastAsia="zh-CN"/>
              </w:rPr>
              <w:t>1</w:t>
            </w:r>
            <w:r>
              <w:rPr>
                <w:rFonts w:hint="eastAsia" w:ascii="仿宋" w:hAnsi="仿宋" w:eastAsia="仿宋" w:cs="仿宋"/>
                <w:sz w:val="24"/>
              </w:rPr>
              <w:t>分，</w:t>
            </w:r>
            <w:r>
              <w:rPr>
                <w:rFonts w:hint="eastAsia" w:ascii="仿宋" w:hAnsi="仿宋" w:eastAsia="仿宋" w:cs="仿宋"/>
                <w:b/>
                <w:bCs/>
                <w:sz w:val="24"/>
              </w:rPr>
              <w:t>本项最多得8分</w:t>
            </w:r>
            <w:r>
              <w:rPr>
                <w:rFonts w:hint="eastAsia" w:ascii="仿宋" w:hAnsi="仿宋" w:eastAsia="仿宋" w:cs="仿宋"/>
                <w:sz w:val="24"/>
              </w:rPr>
              <w:t>。</w:t>
            </w:r>
          </w:p>
          <w:p w14:paraId="2D7DA4D6">
            <w:pPr>
              <w:spacing w:line="360" w:lineRule="auto"/>
              <w:rPr>
                <w:rFonts w:hint="eastAsia" w:ascii="仿宋" w:hAnsi="仿宋" w:eastAsia="仿宋" w:cs="仿宋"/>
                <w:sz w:val="24"/>
              </w:rPr>
            </w:pPr>
            <w:r>
              <w:rPr>
                <w:rFonts w:hint="eastAsia" w:ascii="仿宋" w:hAnsi="仿宋" w:eastAsia="仿宋" w:cs="仿宋"/>
                <w:sz w:val="24"/>
              </w:rPr>
              <w:t>注：须提供与采购人签订的采购代理合同和项目招标公告截图。</w:t>
            </w:r>
          </w:p>
        </w:tc>
        <w:tc>
          <w:tcPr>
            <w:tcW w:w="995" w:type="dxa"/>
            <w:vAlign w:val="center"/>
          </w:tcPr>
          <w:p w14:paraId="66C7FEC6">
            <w:pPr>
              <w:spacing w:line="360" w:lineRule="auto"/>
              <w:jc w:val="center"/>
              <w:rPr>
                <w:rFonts w:hint="eastAsia" w:ascii="仿宋" w:hAnsi="仿宋" w:eastAsia="仿宋" w:cs="仿宋"/>
                <w:sz w:val="24"/>
              </w:rPr>
            </w:pPr>
            <w:r>
              <w:rPr>
                <w:rFonts w:hint="eastAsia" w:ascii="仿宋" w:hAnsi="仿宋" w:eastAsia="仿宋" w:cs="仿宋"/>
                <w:sz w:val="24"/>
              </w:rPr>
              <w:t>20</w:t>
            </w:r>
          </w:p>
        </w:tc>
      </w:tr>
      <w:tr w14:paraId="4BD1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16263725">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699" w:type="dxa"/>
            <w:vAlign w:val="center"/>
          </w:tcPr>
          <w:p w14:paraId="5E625AD1">
            <w:pPr>
              <w:spacing w:line="360" w:lineRule="auto"/>
              <w:jc w:val="center"/>
              <w:rPr>
                <w:rFonts w:hint="eastAsia" w:ascii="仿宋" w:hAnsi="仿宋" w:eastAsia="仿宋" w:cs="仿宋"/>
                <w:sz w:val="24"/>
              </w:rPr>
            </w:pPr>
            <w:r>
              <w:rPr>
                <w:rFonts w:hint="eastAsia" w:ascii="仿宋" w:hAnsi="仿宋" w:eastAsia="仿宋" w:cs="仿宋"/>
                <w:sz w:val="24"/>
              </w:rPr>
              <w:t>办公条件</w:t>
            </w:r>
          </w:p>
        </w:tc>
        <w:tc>
          <w:tcPr>
            <w:tcW w:w="5988" w:type="dxa"/>
            <w:vAlign w:val="center"/>
          </w:tcPr>
          <w:p w14:paraId="6C0A1823">
            <w:pPr>
              <w:spacing w:line="360" w:lineRule="auto"/>
              <w:rPr>
                <w:rFonts w:hint="eastAsia" w:ascii="仿宋" w:hAnsi="仿宋" w:eastAsia="仿宋" w:cs="仿宋"/>
                <w:sz w:val="24"/>
              </w:rPr>
            </w:pPr>
            <w:r>
              <w:rPr>
                <w:rFonts w:hint="eastAsia" w:ascii="仿宋" w:hAnsi="仿宋" w:eastAsia="仿宋" w:cs="仿宋"/>
                <w:sz w:val="24"/>
              </w:rPr>
              <w:t>具有独立办公场所和代理政府采购业务所必需的办公条件的得</w:t>
            </w:r>
            <w:r>
              <w:rPr>
                <w:rFonts w:hint="eastAsia" w:ascii="仿宋" w:hAnsi="仿宋" w:eastAsia="仿宋" w:cs="仿宋"/>
                <w:sz w:val="24"/>
                <w:lang w:val="en-US" w:eastAsia="zh-CN"/>
              </w:rPr>
              <w:t>5</w:t>
            </w:r>
            <w:r>
              <w:rPr>
                <w:rFonts w:hint="eastAsia" w:ascii="仿宋" w:hAnsi="仿宋" w:eastAsia="仿宋" w:cs="仿宋"/>
                <w:sz w:val="24"/>
              </w:rPr>
              <w:t>分，未能提供有效证明文件的不得分。</w:t>
            </w:r>
          </w:p>
          <w:p w14:paraId="0C7C3992">
            <w:pPr>
              <w:spacing w:line="360" w:lineRule="auto"/>
              <w:rPr>
                <w:rFonts w:hint="eastAsia" w:ascii="仿宋" w:hAnsi="仿宋" w:eastAsia="仿宋" w:cs="仿宋"/>
                <w:sz w:val="24"/>
              </w:rPr>
            </w:pPr>
            <w:r>
              <w:rPr>
                <w:rFonts w:hint="eastAsia" w:ascii="仿宋" w:hAnsi="仿宋" w:eastAsia="仿宋" w:cs="仿宋"/>
                <w:sz w:val="24"/>
              </w:rPr>
              <w:t>（需提供办公场所租赁合同或其他有效相关证明文件）。</w:t>
            </w:r>
          </w:p>
        </w:tc>
        <w:tc>
          <w:tcPr>
            <w:tcW w:w="995" w:type="dxa"/>
            <w:vAlign w:val="center"/>
          </w:tcPr>
          <w:p w14:paraId="48930396">
            <w:pPr>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r>
      <w:tr w14:paraId="612D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19206634">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699" w:type="dxa"/>
            <w:vAlign w:val="center"/>
          </w:tcPr>
          <w:p w14:paraId="0BA362F1">
            <w:pPr>
              <w:spacing w:line="360" w:lineRule="auto"/>
              <w:jc w:val="center"/>
              <w:rPr>
                <w:rFonts w:hint="eastAsia" w:ascii="仿宋" w:hAnsi="仿宋" w:eastAsia="仿宋" w:cs="仿宋"/>
                <w:sz w:val="24"/>
              </w:rPr>
            </w:pPr>
            <w:r>
              <w:rPr>
                <w:rFonts w:hint="eastAsia" w:ascii="仿宋" w:hAnsi="仿宋" w:eastAsia="仿宋" w:cs="仿宋"/>
                <w:sz w:val="24"/>
              </w:rPr>
              <w:t>电子</w:t>
            </w:r>
            <w:r>
              <w:rPr>
                <w:rFonts w:hint="eastAsia" w:ascii="仿宋" w:hAnsi="仿宋" w:eastAsia="仿宋" w:cs="仿宋"/>
                <w:sz w:val="24"/>
                <w:lang w:eastAsia="zh-Hans"/>
              </w:rPr>
              <w:t>交易</w:t>
            </w:r>
            <w:r>
              <w:rPr>
                <w:rFonts w:hint="eastAsia" w:ascii="仿宋" w:hAnsi="仿宋" w:eastAsia="仿宋" w:cs="仿宋"/>
                <w:sz w:val="24"/>
              </w:rPr>
              <w:t>平台</w:t>
            </w:r>
          </w:p>
        </w:tc>
        <w:tc>
          <w:tcPr>
            <w:tcW w:w="5988" w:type="dxa"/>
            <w:vAlign w:val="center"/>
          </w:tcPr>
          <w:p w14:paraId="4BDDB821">
            <w:pPr>
              <w:spacing w:line="360" w:lineRule="auto"/>
              <w:rPr>
                <w:rFonts w:hint="eastAsia" w:ascii="仿宋" w:hAnsi="仿宋" w:eastAsia="仿宋" w:cs="仿宋"/>
                <w:sz w:val="24"/>
              </w:rPr>
            </w:pPr>
            <w:r>
              <w:rPr>
                <w:rFonts w:hint="eastAsia" w:ascii="仿宋" w:hAnsi="仿宋" w:eastAsia="仿宋" w:cs="仿宋"/>
                <w:sz w:val="24"/>
              </w:rPr>
              <w:t>①参选单位具备政府采购电子化开评标功能的得3分；</w:t>
            </w:r>
          </w:p>
          <w:p w14:paraId="521BAFC0">
            <w:pPr>
              <w:spacing w:line="360" w:lineRule="auto"/>
              <w:rPr>
                <w:rFonts w:hint="eastAsia" w:ascii="仿宋" w:hAnsi="仿宋" w:eastAsia="仿宋" w:cs="仿宋"/>
                <w:sz w:val="24"/>
              </w:rPr>
            </w:pPr>
            <w:r>
              <w:rPr>
                <w:rFonts w:hint="eastAsia" w:ascii="仿宋" w:hAnsi="仿宋" w:eastAsia="仿宋" w:cs="仿宋"/>
                <w:sz w:val="24"/>
              </w:rPr>
              <w:t>②有专职从业人员</w:t>
            </w:r>
            <w:r>
              <w:rPr>
                <w:rFonts w:hint="eastAsia" w:ascii="仿宋" w:hAnsi="仿宋" w:eastAsia="仿宋" w:cs="仿宋"/>
                <w:sz w:val="24"/>
                <w:lang w:eastAsia="zh-Hans"/>
              </w:rPr>
              <w:t>参加全流程电子化平台培训及考试</w:t>
            </w:r>
            <w:r>
              <w:rPr>
                <w:rFonts w:hint="eastAsia" w:ascii="仿宋" w:hAnsi="仿宋" w:eastAsia="仿宋" w:cs="仿宋"/>
                <w:sz w:val="24"/>
              </w:rPr>
              <w:t>（能实现线上受理电子交易项目委托、编制电子采购文件、在线发布公告、电子开评标、在线发送中标通知书等电子化相关工作）的得2分。（须提供政采云有限公司颁发的政府采购业务培训合格证书）注：提供电子交易平台的官方网站链接，及网站截图相关信息。</w:t>
            </w:r>
          </w:p>
          <w:p w14:paraId="7B592488">
            <w:pPr>
              <w:spacing w:line="360" w:lineRule="auto"/>
              <w:rPr>
                <w:rFonts w:hint="eastAsia" w:ascii="仿宋" w:hAnsi="仿宋" w:eastAsia="仿宋" w:cs="仿宋"/>
                <w:sz w:val="24"/>
              </w:rPr>
            </w:pPr>
            <w:r>
              <w:rPr>
                <w:rFonts w:hint="eastAsia" w:ascii="仿宋" w:hAnsi="仿宋" w:eastAsia="仿宋" w:cs="仿宋"/>
                <w:sz w:val="24"/>
              </w:rPr>
              <w:t>③承诺建立健全政府采购电子交易管理应急机制，制定在使用电子交易平台时遇到断网等紧急情况下的应急预案详尽的可得2分。（不提供承诺函的不得分）</w:t>
            </w:r>
            <w:r>
              <w:rPr>
                <w:rFonts w:hint="eastAsia" w:ascii="仿宋" w:hAnsi="仿宋" w:eastAsia="仿宋" w:cs="仿宋"/>
                <w:sz w:val="24"/>
              </w:rPr>
              <w:br w:type="textWrapping"/>
            </w:r>
            <w:r>
              <w:rPr>
                <w:rFonts w:hint="eastAsia" w:ascii="仿宋" w:hAnsi="仿宋" w:eastAsia="仿宋" w:cs="仿宋"/>
                <w:sz w:val="24"/>
              </w:rPr>
              <w:t>注：提供电子</w:t>
            </w:r>
            <w:r>
              <w:rPr>
                <w:rFonts w:hint="eastAsia" w:ascii="仿宋" w:hAnsi="仿宋" w:eastAsia="仿宋" w:cs="仿宋"/>
                <w:sz w:val="24"/>
                <w:lang w:eastAsia="zh-Hans"/>
              </w:rPr>
              <w:t>交易</w:t>
            </w:r>
            <w:r>
              <w:rPr>
                <w:rFonts w:hint="eastAsia" w:ascii="仿宋" w:hAnsi="仿宋" w:eastAsia="仿宋" w:cs="仿宋"/>
                <w:sz w:val="24"/>
              </w:rPr>
              <w:t>平台的官方网站链接，及网站截图相关信息。</w:t>
            </w:r>
          </w:p>
        </w:tc>
        <w:tc>
          <w:tcPr>
            <w:tcW w:w="995" w:type="dxa"/>
            <w:vAlign w:val="center"/>
          </w:tcPr>
          <w:p w14:paraId="3EB48271">
            <w:pPr>
              <w:spacing w:line="360" w:lineRule="auto"/>
              <w:jc w:val="center"/>
              <w:rPr>
                <w:rFonts w:hint="eastAsia" w:ascii="仿宋" w:hAnsi="仿宋" w:eastAsia="仿宋" w:cs="仿宋"/>
                <w:sz w:val="24"/>
              </w:rPr>
            </w:pPr>
            <w:r>
              <w:rPr>
                <w:rFonts w:hint="eastAsia" w:ascii="仿宋" w:hAnsi="仿宋" w:eastAsia="仿宋" w:cs="仿宋"/>
                <w:sz w:val="24"/>
              </w:rPr>
              <w:t>7</w:t>
            </w:r>
          </w:p>
        </w:tc>
      </w:tr>
      <w:tr w14:paraId="06F1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3CD8D1E2">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699" w:type="dxa"/>
            <w:vAlign w:val="center"/>
          </w:tcPr>
          <w:p w14:paraId="00410455">
            <w:pPr>
              <w:spacing w:line="360" w:lineRule="auto"/>
              <w:jc w:val="center"/>
              <w:rPr>
                <w:rFonts w:hint="eastAsia" w:ascii="仿宋" w:hAnsi="仿宋" w:eastAsia="仿宋" w:cs="仿宋"/>
                <w:sz w:val="24"/>
              </w:rPr>
            </w:pPr>
            <w:r>
              <w:rPr>
                <w:rFonts w:hint="eastAsia" w:ascii="仿宋" w:hAnsi="仿宋" w:eastAsia="仿宋" w:cs="仿宋"/>
                <w:sz w:val="24"/>
              </w:rPr>
              <w:t>服务方案</w:t>
            </w:r>
          </w:p>
        </w:tc>
        <w:tc>
          <w:tcPr>
            <w:tcW w:w="5988" w:type="dxa"/>
            <w:vAlign w:val="center"/>
          </w:tcPr>
          <w:p w14:paraId="7D64FB15">
            <w:pPr>
              <w:spacing w:line="360" w:lineRule="auto"/>
              <w:rPr>
                <w:rFonts w:hint="eastAsia" w:ascii="仿宋" w:hAnsi="仿宋" w:eastAsia="仿宋" w:cs="仿宋"/>
                <w:sz w:val="24"/>
              </w:rPr>
            </w:pPr>
            <w:r>
              <w:rPr>
                <w:rFonts w:hint="eastAsia" w:ascii="仿宋" w:hAnsi="仿宋" w:eastAsia="仿宋" w:cs="仿宋"/>
                <w:sz w:val="24"/>
              </w:rPr>
              <w:t>参选单位为本项目提供整体服务方案（包括但不限于前期咨询、拟定招标方案、招标方案专家评审、发布招标公告、编制和发布招标文件、组织开标、评标、公告评标结果; 编制招投标情况书面报告、移交招标代理档案等与招标代理有关服务内容），遴选评审专家根据各参选单位提供的服务方案进行打分，评分等级如下：</w:t>
            </w:r>
          </w:p>
          <w:p w14:paraId="6C91829A">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●评价为优的得</w:t>
            </w:r>
            <w:r>
              <w:rPr>
                <w:rFonts w:hint="eastAsia" w:ascii="仿宋" w:hAnsi="仿宋" w:eastAsia="仿宋" w:cs="仿宋"/>
                <w:sz w:val="24"/>
                <w:lang w:val="en-US" w:eastAsia="zh-CN"/>
              </w:rPr>
              <w:t>24</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 xml:space="preserve">0分； </w:t>
            </w:r>
          </w:p>
          <w:p w14:paraId="25B09225">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●评价为良的得1</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23</w:t>
            </w:r>
            <w:r>
              <w:rPr>
                <w:rFonts w:hint="eastAsia" w:ascii="仿宋" w:hAnsi="仿宋" w:eastAsia="仿宋" w:cs="仿宋"/>
                <w:sz w:val="24"/>
              </w:rPr>
              <w:t>分；</w:t>
            </w:r>
          </w:p>
          <w:p w14:paraId="338F85E0">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●评价为一般的得</w:t>
            </w:r>
            <w:r>
              <w:rPr>
                <w:rFonts w:hint="eastAsia" w:ascii="仿宋" w:hAnsi="仿宋" w:eastAsia="仿宋" w:cs="仿宋"/>
                <w:sz w:val="24"/>
                <w:lang w:val="en-US" w:eastAsia="zh-CN"/>
              </w:rPr>
              <w:t>8</w:t>
            </w:r>
            <w:r>
              <w:rPr>
                <w:rFonts w:hint="eastAsia" w:ascii="仿宋" w:hAnsi="仿宋" w:eastAsia="仿宋" w:cs="仿宋"/>
                <w:sz w:val="24"/>
              </w:rPr>
              <w:t>-1</w:t>
            </w:r>
            <w:r>
              <w:rPr>
                <w:rFonts w:hint="eastAsia" w:ascii="仿宋" w:hAnsi="仿宋" w:eastAsia="仿宋" w:cs="仿宋"/>
                <w:sz w:val="24"/>
                <w:lang w:val="en-US" w:eastAsia="zh-CN"/>
              </w:rPr>
              <w:t>5</w:t>
            </w:r>
            <w:r>
              <w:rPr>
                <w:rFonts w:hint="eastAsia" w:ascii="仿宋" w:hAnsi="仿宋" w:eastAsia="仿宋" w:cs="仿宋"/>
                <w:sz w:val="24"/>
              </w:rPr>
              <w:t>分；</w:t>
            </w:r>
          </w:p>
          <w:p w14:paraId="6B309CA0">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●评价为差的得1-</w:t>
            </w:r>
            <w:r>
              <w:rPr>
                <w:rFonts w:hint="eastAsia" w:ascii="仿宋" w:hAnsi="仿宋" w:eastAsia="仿宋" w:cs="仿宋"/>
                <w:sz w:val="24"/>
                <w:lang w:val="en-US" w:eastAsia="zh-CN"/>
              </w:rPr>
              <w:t>7</w:t>
            </w:r>
            <w:r>
              <w:rPr>
                <w:rFonts w:hint="eastAsia" w:ascii="仿宋" w:hAnsi="仿宋" w:eastAsia="仿宋" w:cs="仿宋"/>
                <w:sz w:val="24"/>
              </w:rPr>
              <w:t>分；</w:t>
            </w:r>
          </w:p>
          <w:p w14:paraId="6F1327D7">
            <w:pPr>
              <w:spacing w:line="360" w:lineRule="auto"/>
              <w:ind w:firstLine="480" w:firstLineChars="200"/>
              <w:rPr>
                <w:rFonts w:hint="eastAsia" w:ascii="仿宋" w:hAnsi="仿宋" w:eastAsia="仿宋" w:cs="仿宋"/>
                <w:sz w:val="24"/>
              </w:rPr>
            </w:pPr>
            <w:r>
              <w:rPr>
                <w:rFonts w:hint="eastAsia" w:ascii="仿宋" w:hAnsi="仿宋" w:eastAsia="仿宋" w:cs="仿宋"/>
                <w:sz w:val="24"/>
              </w:rPr>
              <w:t>●不提供得0分。</w:t>
            </w:r>
          </w:p>
        </w:tc>
        <w:tc>
          <w:tcPr>
            <w:tcW w:w="995" w:type="dxa"/>
            <w:vAlign w:val="center"/>
          </w:tcPr>
          <w:p w14:paraId="05EEC362">
            <w:pPr>
              <w:spacing w:line="360" w:lineRule="auto"/>
              <w:jc w:val="cente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0</w:t>
            </w:r>
          </w:p>
        </w:tc>
      </w:tr>
      <w:tr w14:paraId="769C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68258DB8">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1699" w:type="dxa"/>
            <w:vAlign w:val="center"/>
          </w:tcPr>
          <w:p w14:paraId="4118E1AB">
            <w:pPr>
              <w:spacing w:line="360" w:lineRule="auto"/>
              <w:jc w:val="center"/>
              <w:rPr>
                <w:rFonts w:hint="eastAsia" w:ascii="仿宋" w:hAnsi="仿宋" w:eastAsia="仿宋" w:cs="仿宋"/>
                <w:sz w:val="24"/>
              </w:rPr>
            </w:pPr>
            <w:r>
              <w:rPr>
                <w:rFonts w:hint="eastAsia" w:ascii="仿宋" w:hAnsi="仿宋" w:eastAsia="仿宋" w:cs="仿宋"/>
                <w:sz w:val="24"/>
              </w:rPr>
              <w:t>廉洁管理措施及承诺</w:t>
            </w:r>
          </w:p>
        </w:tc>
        <w:tc>
          <w:tcPr>
            <w:tcW w:w="5988" w:type="dxa"/>
            <w:vAlign w:val="center"/>
          </w:tcPr>
          <w:p w14:paraId="5EB44AC9">
            <w:pPr>
              <w:spacing w:line="360" w:lineRule="auto"/>
              <w:rPr>
                <w:rFonts w:hint="eastAsia" w:ascii="仿宋" w:hAnsi="仿宋" w:eastAsia="仿宋" w:cs="仿宋"/>
                <w:sz w:val="24"/>
              </w:rPr>
            </w:pPr>
            <w:r>
              <w:rPr>
                <w:rFonts w:hint="eastAsia" w:ascii="仿宋" w:hAnsi="仿宋" w:eastAsia="仿宋" w:cs="仿宋"/>
                <w:sz w:val="24"/>
              </w:rPr>
              <w:t>参选单位为本项目提供廉洁管理措施及承诺（包括但不限于廉洁管理措施、廉洁管理承诺），遴选评审专家根据各参选单位提供的廉洁管理措施及承诺进行打分，评分等级如下：</w:t>
            </w:r>
          </w:p>
          <w:p w14:paraId="26B2895C">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●评价为优的得4-5分；</w:t>
            </w:r>
          </w:p>
          <w:p w14:paraId="1FFF8D55">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●评价为良的得3分；</w:t>
            </w:r>
          </w:p>
          <w:p w14:paraId="13807444">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●评价为一般的得2分；</w:t>
            </w:r>
          </w:p>
          <w:p w14:paraId="505DD489">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●评价为差的得1分；</w:t>
            </w:r>
          </w:p>
          <w:p w14:paraId="7C2EE911">
            <w:pPr>
              <w:spacing w:line="360" w:lineRule="auto"/>
              <w:ind w:firstLine="480" w:firstLineChars="200"/>
              <w:rPr>
                <w:rFonts w:hint="eastAsia" w:ascii="仿宋" w:hAnsi="仿宋" w:eastAsia="仿宋" w:cs="仿宋"/>
                <w:sz w:val="24"/>
              </w:rPr>
            </w:pPr>
            <w:r>
              <w:rPr>
                <w:rFonts w:hint="eastAsia" w:ascii="仿宋" w:hAnsi="仿宋" w:eastAsia="仿宋" w:cs="仿宋"/>
                <w:sz w:val="24"/>
              </w:rPr>
              <w:t>●不提供得0分。</w:t>
            </w:r>
          </w:p>
        </w:tc>
        <w:tc>
          <w:tcPr>
            <w:tcW w:w="995" w:type="dxa"/>
            <w:vAlign w:val="center"/>
          </w:tcPr>
          <w:p w14:paraId="06D21AEF">
            <w:pPr>
              <w:spacing w:line="360" w:lineRule="auto"/>
              <w:jc w:val="center"/>
              <w:rPr>
                <w:rFonts w:hint="eastAsia" w:ascii="仿宋" w:hAnsi="仿宋" w:eastAsia="仿宋" w:cs="仿宋"/>
                <w:sz w:val="24"/>
              </w:rPr>
            </w:pPr>
            <w:r>
              <w:rPr>
                <w:rFonts w:hint="eastAsia" w:ascii="仿宋" w:hAnsi="仿宋" w:eastAsia="仿宋" w:cs="仿宋"/>
                <w:sz w:val="24"/>
              </w:rPr>
              <w:t>5</w:t>
            </w:r>
          </w:p>
        </w:tc>
      </w:tr>
      <w:tr w14:paraId="61C3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5FD4BF8E">
            <w:pPr>
              <w:spacing w:line="360" w:lineRule="auto"/>
              <w:jc w:val="center"/>
              <w:rPr>
                <w:rFonts w:hint="eastAsia" w:ascii="仿宋" w:hAnsi="仿宋" w:eastAsia="仿宋" w:cs="仿宋"/>
                <w:sz w:val="24"/>
              </w:rPr>
            </w:pPr>
            <w:r>
              <w:rPr>
                <w:rFonts w:hint="eastAsia" w:ascii="仿宋" w:hAnsi="仿宋" w:eastAsia="仿宋" w:cs="仿宋"/>
                <w:sz w:val="24"/>
              </w:rPr>
              <w:t>7</w:t>
            </w:r>
          </w:p>
        </w:tc>
        <w:tc>
          <w:tcPr>
            <w:tcW w:w="1699" w:type="dxa"/>
            <w:vAlign w:val="center"/>
          </w:tcPr>
          <w:p w14:paraId="659EFA65">
            <w:pPr>
              <w:spacing w:line="360" w:lineRule="auto"/>
              <w:jc w:val="center"/>
              <w:rPr>
                <w:rFonts w:hint="eastAsia" w:ascii="仿宋" w:hAnsi="仿宋" w:eastAsia="仿宋" w:cs="仿宋"/>
                <w:sz w:val="24"/>
              </w:rPr>
            </w:pPr>
            <w:r>
              <w:rPr>
                <w:rFonts w:hint="eastAsia" w:ascii="仿宋" w:hAnsi="仿宋" w:eastAsia="仿宋" w:cs="仿宋"/>
                <w:sz w:val="24"/>
              </w:rPr>
              <w:t>服务承诺</w:t>
            </w:r>
          </w:p>
        </w:tc>
        <w:tc>
          <w:tcPr>
            <w:tcW w:w="5988" w:type="dxa"/>
            <w:vAlign w:val="center"/>
          </w:tcPr>
          <w:p w14:paraId="05BF6551">
            <w:pPr>
              <w:spacing w:line="360" w:lineRule="auto"/>
              <w:rPr>
                <w:rFonts w:hint="eastAsia" w:ascii="仿宋" w:hAnsi="仿宋" w:eastAsia="仿宋" w:cs="仿宋"/>
                <w:sz w:val="24"/>
              </w:rPr>
            </w:pPr>
            <w:r>
              <w:rPr>
                <w:rFonts w:hint="eastAsia" w:ascii="仿宋" w:hAnsi="仿宋" w:eastAsia="仿宋" w:cs="仿宋"/>
                <w:sz w:val="24"/>
              </w:rPr>
              <w:t>参选单位承诺严格按照政府采购相关法律法规开展招标代理业务，严格按照采购人要求和时间节点保质保量的完成代理业务，为所代理项目安排不少于3名专职人员的，得5分，不满足以上任何一条的，本项不得分。</w:t>
            </w:r>
          </w:p>
          <w:p w14:paraId="2ED345C5">
            <w:pPr>
              <w:spacing w:line="360" w:lineRule="auto"/>
              <w:rPr>
                <w:rFonts w:hint="eastAsia" w:ascii="仿宋" w:hAnsi="仿宋" w:eastAsia="仿宋" w:cs="仿宋"/>
                <w:sz w:val="24"/>
              </w:rPr>
            </w:pPr>
            <w:r>
              <w:rPr>
                <w:rFonts w:hint="eastAsia" w:ascii="仿宋" w:hAnsi="仿宋" w:eastAsia="仿宋" w:cs="仿宋"/>
                <w:sz w:val="24"/>
              </w:rPr>
              <w:t>注：各参选单位提供的承诺函应包括但不限于以上内容，格式自拟。</w:t>
            </w:r>
          </w:p>
        </w:tc>
        <w:tc>
          <w:tcPr>
            <w:tcW w:w="995" w:type="dxa"/>
            <w:vAlign w:val="center"/>
          </w:tcPr>
          <w:p w14:paraId="6B9ADE73">
            <w:pPr>
              <w:spacing w:line="360" w:lineRule="auto"/>
              <w:jc w:val="center"/>
              <w:rPr>
                <w:rFonts w:hint="eastAsia" w:ascii="仿宋" w:hAnsi="仿宋" w:eastAsia="仿宋" w:cs="仿宋"/>
                <w:sz w:val="24"/>
              </w:rPr>
            </w:pPr>
            <w:r>
              <w:rPr>
                <w:rFonts w:hint="eastAsia" w:ascii="仿宋" w:hAnsi="仿宋" w:eastAsia="仿宋" w:cs="仿宋"/>
                <w:sz w:val="24"/>
              </w:rPr>
              <w:t>5</w:t>
            </w:r>
          </w:p>
        </w:tc>
      </w:tr>
      <w:tr w14:paraId="0768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0D8149F6">
            <w:pPr>
              <w:spacing w:line="360" w:lineRule="auto"/>
              <w:jc w:val="center"/>
              <w:rPr>
                <w:rFonts w:hint="eastAsia" w:ascii="仿宋" w:hAnsi="仿宋" w:eastAsia="仿宋" w:cs="仿宋"/>
                <w:sz w:val="24"/>
              </w:rPr>
            </w:pPr>
            <w:r>
              <w:rPr>
                <w:rFonts w:hint="eastAsia" w:ascii="仿宋" w:hAnsi="仿宋" w:eastAsia="仿宋" w:cs="仿宋"/>
                <w:sz w:val="24"/>
              </w:rPr>
              <w:t>8</w:t>
            </w:r>
          </w:p>
        </w:tc>
        <w:tc>
          <w:tcPr>
            <w:tcW w:w="1699" w:type="dxa"/>
            <w:vAlign w:val="center"/>
          </w:tcPr>
          <w:p w14:paraId="01EC4EEC">
            <w:pPr>
              <w:spacing w:line="360" w:lineRule="auto"/>
              <w:jc w:val="center"/>
              <w:rPr>
                <w:rFonts w:hint="eastAsia" w:ascii="仿宋" w:hAnsi="仿宋" w:eastAsia="仿宋" w:cs="仿宋"/>
                <w:sz w:val="24"/>
              </w:rPr>
            </w:pPr>
            <w:r>
              <w:rPr>
                <w:rFonts w:hint="eastAsia" w:ascii="仿宋" w:hAnsi="仿宋" w:eastAsia="仿宋" w:cs="仿宋"/>
                <w:sz w:val="24"/>
              </w:rPr>
              <w:t>价格分</w:t>
            </w:r>
          </w:p>
        </w:tc>
        <w:tc>
          <w:tcPr>
            <w:tcW w:w="5988" w:type="dxa"/>
            <w:vAlign w:val="center"/>
          </w:tcPr>
          <w:p w14:paraId="3EFD7B93">
            <w:pPr>
              <w:spacing w:line="360" w:lineRule="auto"/>
              <w:rPr>
                <w:rFonts w:hint="eastAsia" w:ascii="仿宋" w:hAnsi="仿宋" w:eastAsia="仿宋" w:cs="仿宋"/>
                <w:sz w:val="24"/>
              </w:rPr>
            </w:pPr>
            <w:r>
              <w:rPr>
                <w:rFonts w:hint="eastAsia" w:ascii="仿宋" w:hAnsi="仿宋" w:eastAsia="仿宋" w:cs="仿宋"/>
                <w:sz w:val="24"/>
              </w:rPr>
              <w:t>价格分统一采用低价优先法计算，即满足招标文件要求且投标价格最低的投标报价为评标基准价，其价格分为满分。其他投标人的价格分统一按照下列公式计算：</w:t>
            </w:r>
          </w:p>
          <w:p w14:paraId="6E6ED9EA">
            <w:pPr>
              <w:spacing w:line="360" w:lineRule="auto"/>
              <w:rPr>
                <w:rFonts w:hint="eastAsia" w:ascii="仿宋" w:hAnsi="仿宋" w:eastAsia="仿宋" w:cs="仿宋"/>
                <w:sz w:val="24"/>
              </w:rPr>
            </w:pPr>
            <w:r>
              <w:rPr>
                <w:rFonts w:hint="eastAsia" w:ascii="仿宋" w:hAnsi="仿宋" w:eastAsia="仿宋" w:cs="仿宋"/>
                <w:color w:val="000000"/>
                <w:sz w:val="24"/>
              </w:rPr>
              <w:t>报价得分=(评标基准价／投标报价)×价格权值×100</w:t>
            </w:r>
          </w:p>
        </w:tc>
        <w:tc>
          <w:tcPr>
            <w:tcW w:w="995" w:type="dxa"/>
            <w:vAlign w:val="center"/>
          </w:tcPr>
          <w:p w14:paraId="020D04B1">
            <w:pPr>
              <w:spacing w:line="360" w:lineRule="auto"/>
              <w:jc w:val="center"/>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0</w:t>
            </w:r>
          </w:p>
        </w:tc>
      </w:tr>
      <w:tr w14:paraId="1C19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291" w:type="dxa"/>
            <w:gridSpan w:val="3"/>
            <w:vAlign w:val="center"/>
          </w:tcPr>
          <w:p w14:paraId="6BBFC2A4">
            <w:pPr>
              <w:spacing w:line="360" w:lineRule="auto"/>
              <w:jc w:val="center"/>
              <w:rPr>
                <w:rFonts w:hint="eastAsia" w:ascii="仿宋" w:hAnsi="仿宋" w:eastAsia="仿宋" w:cs="仿宋"/>
                <w:sz w:val="24"/>
              </w:rPr>
            </w:pPr>
            <w:r>
              <w:rPr>
                <w:rFonts w:hint="eastAsia" w:ascii="仿宋" w:hAnsi="仿宋" w:eastAsia="仿宋" w:cs="仿宋"/>
                <w:sz w:val="24"/>
              </w:rPr>
              <w:t>合计</w:t>
            </w:r>
          </w:p>
        </w:tc>
        <w:tc>
          <w:tcPr>
            <w:tcW w:w="995" w:type="dxa"/>
            <w:vAlign w:val="center"/>
          </w:tcPr>
          <w:p w14:paraId="414E5F59">
            <w:pPr>
              <w:spacing w:line="360" w:lineRule="auto"/>
              <w:jc w:val="center"/>
              <w:rPr>
                <w:rFonts w:hint="eastAsia" w:ascii="仿宋" w:hAnsi="仿宋" w:eastAsia="仿宋" w:cs="仿宋"/>
                <w:sz w:val="24"/>
              </w:rPr>
            </w:pPr>
            <w:r>
              <w:rPr>
                <w:rFonts w:hint="eastAsia" w:ascii="仿宋" w:hAnsi="仿宋" w:eastAsia="仿宋" w:cs="仿宋"/>
                <w:sz w:val="24"/>
              </w:rPr>
              <w:t>100分</w:t>
            </w:r>
          </w:p>
        </w:tc>
      </w:tr>
    </w:tbl>
    <w:p w14:paraId="68F518A7">
      <w:pPr>
        <w:rPr>
          <w:rFonts w:hint="eastAsia" w:ascii="仿宋" w:hAnsi="仿宋" w:eastAsia="仿宋" w:cstheme="minorEastAsia"/>
          <w:b/>
          <w:bCs/>
          <w:color w:val="000000"/>
          <w:kern w:val="0"/>
          <w:sz w:val="32"/>
          <w:szCs w:val="32"/>
        </w:rPr>
      </w:pPr>
      <w:r>
        <w:rPr>
          <w:rFonts w:hint="eastAsia" w:ascii="仿宋" w:hAnsi="仿宋" w:eastAsia="仿宋" w:cstheme="minorEastAsia"/>
          <w:b/>
          <w:bCs/>
          <w:color w:val="000000"/>
          <w:kern w:val="0"/>
          <w:sz w:val="32"/>
          <w:szCs w:val="32"/>
        </w:rPr>
        <w:br w:type="page"/>
      </w:r>
    </w:p>
    <w:p w14:paraId="52F1DB9A">
      <w:pPr>
        <w:keepNext w:val="0"/>
        <w:keepLines w:val="0"/>
        <w:pageBreakBefore w:val="0"/>
        <w:widowControl/>
        <w:kinsoku/>
        <w:wordWrap/>
        <w:overflowPunct/>
        <w:topLinePunct w:val="0"/>
        <w:autoSpaceDE/>
        <w:autoSpaceDN/>
        <w:bidi w:val="0"/>
        <w:adjustRightInd/>
        <w:snapToGrid/>
        <w:spacing w:line="550" w:lineRule="exact"/>
        <w:ind w:firstLine="321" w:firstLineChars="100"/>
        <w:textAlignment w:val="auto"/>
        <w:rPr>
          <w:rFonts w:hint="eastAsia" w:ascii="仿宋" w:hAnsi="仿宋" w:eastAsia="仿宋" w:cstheme="minorEastAsia"/>
          <w:b/>
          <w:bCs/>
          <w:color w:val="000000"/>
          <w:kern w:val="0"/>
          <w:sz w:val="32"/>
          <w:szCs w:val="32"/>
        </w:rPr>
      </w:pPr>
      <w:r>
        <w:rPr>
          <w:rFonts w:hint="eastAsia" w:ascii="仿宋" w:hAnsi="仿宋" w:eastAsia="仿宋" w:cstheme="minorEastAsia"/>
          <w:b/>
          <w:bCs/>
          <w:color w:val="000000"/>
          <w:kern w:val="0"/>
          <w:sz w:val="32"/>
          <w:szCs w:val="32"/>
        </w:rPr>
        <w:t>（四）其他</w:t>
      </w:r>
    </w:p>
    <w:p w14:paraId="2B7A0145">
      <w:pPr>
        <w:keepNext w:val="0"/>
        <w:keepLines w:val="0"/>
        <w:pageBreakBefore w:val="0"/>
        <w:widowControl/>
        <w:kinsoku/>
        <w:wordWrap/>
        <w:overflowPunct/>
        <w:topLinePunct w:val="0"/>
        <w:autoSpaceDE/>
        <w:autoSpaceDN/>
        <w:bidi w:val="0"/>
        <w:adjustRightInd/>
        <w:snapToGrid/>
        <w:spacing w:line="550" w:lineRule="exact"/>
        <w:ind w:firstLine="640" w:firstLineChars="200"/>
        <w:textAlignment w:val="auto"/>
      </w:pPr>
      <w:r>
        <w:rPr>
          <w:rFonts w:hint="eastAsia" w:ascii="仿宋" w:hAnsi="仿宋" w:eastAsia="仿宋" w:cstheme="minorEastAsia"/>
          <w:color w:val="000000"/>
          <w:kern w:val="0"/>
          <w:sz w:val="32"/>
          <w:szCs w:val="32"/>
        </w:rPr>
        <w:t>为确保服务质量和诚信履约，报价不得低于</w:t>
      </w:r>
      <w:r>
        <w:rPr>
          <w:rFonts w:hint="eastAsia" w:ascii="仿宋" w:hAnsi="仿宋" w:eastAsia="仿宋" w:cstheme="minorEastAsia"/>
          <w:color w:val="000000"/>
          <w:kern w:val="0"/>
          <w:sz w:val="32"/>
          <w:szCs w:val="32"/>
          <w:lang w:val="en-US" w:eastAsia="zh-CN"/>
        </w:rPr>
        <w:t>8</w:t>
      </w:r>
      <w:r>
        <w:rPr>
          <w:rFonts w:hint="eastAsia" w:ascii="仿宋" w:hAnsi="仿宋" w:eastAsia="仿宋" w:cstheme="minorEastAsia"/>
          <w:color w:val="000000"/>
          <w:kern w:val="0"/>
          <w:sz w:val="32"/>
          <w:szCs w:val="32"/>
        </w:rPr>
        <w:t>折，否则不参与评分。</w:t>
      </w:r>
    </w:p>
    <w:p w14:paraId="6EBDAFD0">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Cs/>
          <w:color w:val="000000"/>
          <w:kern w:val="1"/>
          <w:sz w:val="32"/>
          <w:szCs w:val="32"/>
        </w:rPr>
      </w:pPr>
      <w:r>
        <w:rPr>
          <w:rFonts w:hint="eastAsia" w:ascii="黑体" w:hAnsi="黑体" w:eastAsia="黑体" w:cs="黑体"/>
          <w:bCs/>
          <w:color w:val="000000"/>
          <w:kern w:val="1"/>
          <w:sz w:val="32"/>
          <w:szCs w:val="32"/>
        </w:rPr>
        <w:t>五、招标代理费用计算规则</w:t>
      </w:r>
    </w:p>
    <w:p w14:paraId="58C0DD03">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以采购项目的中标（成交）金额为计费基数，参照国家计委计价格［2002］1980号文和国家发展和改革委员会办公厅发改办价格[2003]857号的规定计费为标准，</w:t>
      </w:r>
      <w:r>
        <w:rPr>
          <w:rFonts w:hint="eastAsia" w:ascii="仿宋" w:hAnsi="仿宋" w:eastAsia="仿宋" w:cs="仿宋"/>
          <w:b/>
          <w:bCs/>
          <w:color w:val="000000"/>
          <w:kern w:val="1"/>
          <w:sz w:val="32"/>
          <w:szCs w:val="32"/>
        </w:rPr>
        <w:t>招标代理服务费按各自报价的折扣率付费（按折扣报价）。</w:t>
      </w:r>
      <w:r>
        <w:rPr>
          <w:rFonts w:hint="eastAsia" w:ascii="仿宋" w:hAnsi="仿宋" w:eastAsia="仿宋" w:cs="仿宋"/>
          <w:bCs/>
          <w:color w:val="000000"/>
          <w:kern w:val="1"/>
          <w:sz w:val="32"/>
          <w:szCs w:val="32"/>
        </w:rPr>
        <w:t>如入</w:t>
      </w:r>
      <w:r>
        <w:rPr>
          <w:rFonts w:hint="eastAsia" w:ascii="仿宋" w:hAnsi="仿宋" w:eastAsia="仿宋" w:cs="仿宋"/>
          <w:bCs/>
          <w:color w:val="000000"/>
          <w:kern w:val="1"/>
          <w:sz w:val="32"/>
          <w:szCs w:val="32"/>
          <w:lang w:eastAsia="zh-CN"/>
        </w:rPr>
        <w:t>招标代理机构</w:t>
      </w:r>
      <w:r>
        <w:rPr>
          <w:rFonts w:ascii="仿宋" w:hAnsi="仿宋" w:eastAsia="仿宋" w:cs="仿宋"/>
          <w:bCs/>
          <w:color w:val="000000"/>
          <w:kern w:val="1"/>
          <w:sz w:val="32"/>
          <w:szCs w:val="32"/>
        </w:rPr>
        <w:t>范围，</w:t>
      </w:r>
      <w:r>
        <w:rPr>
          <w:rFonts w:hint="eastAsia" w:ascii="仿宋" w:hAnsi="仿宋" w:eastAsia="仿宋" w:cs="仿宋"/>
          <w:bCs/>
          <w:color w:val="000000"/>
          <w:kern w:val="1"/>
          <w:sz w:val="32"/>
          <w:szCs w:val="32"/>
        </w:rPr>
        <w:t>招标代理费用</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rPr>
        <w:t>收费标准价格</w:t>
      </w:r>
      <w:r>
        <w:rPr>
          <w:rFonts w:ascii="仿宋" w:hAnsi="仿宋" w:eastAsia="仿宋" w:cs="仿宋"/>
          <w:bCs/>
          <w:color w:val="000000"/>
          <w:kern w:val="1"/>
          <w:sz w:val="32"/>
          <w:szCs w:val="32"/>
        </w:rPr>
        <w:t>*折扣报价</w:t>
      </w:r>
      <w:r>
        <w:rPr>
          <w:rFonts w:hint="eastAsia" w:ascii="仿宋" w:hAnsi="仿宋" w:eastAsia="仿宋" w:cs="仿宋"/>
          <w:bCs/>
          <w:color w:val="000000"/>
          <w:kern w:val="1"/>
          <w:sz w:val="32"/>
          <w:szCs w:val="32"/>
        </w:rPr>
        <w:t>。例如，报价8折，则采购代理费用=收费标准价格</w:t>
      </w:r>
      <w:r>
        <w:rPr>
          <w:rFonts w:ascii="仿宋" w:hAnsi="仿宋" w:eastAsia="仿宋" w:cs="仿宋"/>
          <w:bCs/>
          <w:color w:val="000000"/>
          <w:kern w:val="1"/>
          <w:sz w:val="32"/>
          <w:szCs w:val="32"/>
        </w:rPr>
        <w:t>*80%,以此类推。</w:t>
      </w:r>
    </w:p>
    <w:p w14:paraId="27BDFE61">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Cs/>
          <w:color w:val="000000"/>
          <w:kern w:val="1"/>
          <w:sz w:val="32"/>
          <w:szCs w:val="32"/>
        </w:rPr>
      </w:pPr>
      <w:r>
        <w:rPr>
          <w:rFonts w:hint="eastAsia" w:ascii="黑体" w:hAnsi="黑体" w:eastAsia="黑体" w:cs="黑体"/>
          <w:bCs/>
          <w:color w:val="000000"/>
          <w:kern w:val="1"/>
          <w:sz w:val="32"/>
          <w:szCs w:val="32"/>
          <w:lang w:eastAsia="zh-CN"/>
        </w:rPr>
        <w:t>六</w:t>
      </w:r>
      <w:r>
        <w:rPr>
          <w:rFonts w:hint="eastAsia" w:ascii="黑体" w:hAnsi="黑体" w:eastAsia="黑体" w:cs="黑体"/>
          <w:bCs/>
          <w:color w:val="000000"/>
          <w:kern w:val="1"/>
          <w:sz w:val="32"/>
          <w:szCs w:val="32"/>
        </w:rPr>
        <w:t>、响应文件要求</w:t>
      </w:r>
    </w:p>
    <w:p w14:paraId="66D125B8">
      <w:pPr>
        <w:pStyle w:val="4"/>
        <w:keepNext w:val="0"/>
        <w:keepLines w:val="0"/>
        <w:pageBreakBefore w:val="0"/>
        <w:kinsoku/>
        <w:wordWrap/>
        <w:overflowPunct/>
        <w:topLinePunct w:val="0"/>
        <w:autoSpaceDE/>
        <w:autoSpaceDN/>
        <w:bidi w:val="0"/>
        <w:adjustRightInd/>
        <w:snapToGrid/>
        <w:spacing w:beforeAutospacing="0" w:afterAutospacing="0" w:line="550" w:lineRule="exact"/>
        <w:ind w:firstLine="640" w:firstLineChars="200"/>
        <w:textAlignment w:val="auto"/>
        <w:rPr>
          <w:rFonts w:ascii="仿宋" w:hAnsi="仿宋" w:eastAsia="仿宋" w:cs="仿宋"/>
          <w:b w:val="0"/>
          <w:bCs/>
          <w:color w:val="000000"/>
          <w:kern w:val="1"/>
          <w:sz w:val="32"/>
          <w:szCs w:val="32"/>
        </w:rPr>
      </w:pPr>
      <w:r>
        <w:rPr>
          <w:rFonts w:ascii="仿宋" w:hAnsi="仿宋" w:eastAsia="仿宋" w:cs="仿宋"/>
          <w:b w:val="0"/>
          <w:bCs/>
          <w:color w:val="000000"/>
          <w:kern w:val="1"/>
          <w:sz w:val="32"/>
          <w:szCs w:val="32"/>
        </w:rPr>
        <w:t>（一）</w:t>
      </w:r>
      <w:r>
        <w:rPr>
          <w:rFonts w:ascii="仿宋" w:hAnsi="仿宋" w:eastAsia="仿宋" w:cs="仿宋"/>
          <w:bCs/>
          <w:color w:val="000000"/>
          <w:kern w:val="1"/>
          <w:sz w:val="32"/>
          <w:szCs w:val="32"/>
        </w:rPr>
        <w:t>响应文件的数量、签署及形式</w:t>
      </w:r>
    </w:p>
    <w:p w14:paraId="56244AD6">
      <w:pPr>
        <w:pStyle w:val="4"/>
        <w:keepNext w:val="0"/>
        <w:keepLines w:val="0"/>
        <w:pageBreakBefore w:val="0"/>
        <w:kinsoku/>
        <w:wordWrap/>
        <w:overflowPunct/>
        <w:topLinePunct w:val="0"/>
        <w:autoSpaceDE/>
        <w:autoSpaceDN/>
        <w:bidi w:val="0"/>
        <w:adjustRightInd/>
        <w:snapToGrid/>
        <w:spacing w:beforeAutospacing="0" w:afterAutospacing="0" w:line="550" w:lineRule="exact"/>
        <w:ind w:firstLine="640" w:firstLineChars="200"/>
        <w:textAlignment w:val="auto"/>
        <w:rPr>
          <w:rFonts w:ascii="仿宋" w:hAnsi="仿宋" w:eastAsia="仿宋" w:cs="仿宋"/>
          <w:b w:val="0"/>
          <w:bCs/>
          <w:color w:val="000000"/>
          <w:kern w:val="1"/>
          <w:sz w:val="32"/>
          <w:szCs w:val="32"/>
        </w:rPr>
      </w:pPr>
      <w:r>
        <w:rPr>
          <w:rFonts w:hint="default" w:ascii="仿宋" w:hAnsi="仿宋" w:eastAsia="仿宋" w:cs="仿宋"/>
          <w:b w:val="0"/>
          <w:bCs/>
          <w:color w:val="000000"/>
          <w:kern w:val="1"/>
          <w:sz w:val="32"/>
          <w:szCs w:val="32"/>
        </w:rPr>
        <w:t>1</w:t>
      </w:r>
      <w:r>
        <w:rPr>
          <w:rFonts w:hint="eastAsia" w:ascii="仿宋" w:hAnsi="仿宋" w:eastAsia="仿宋" w:cs="仿宋"/>
          <w:b w:val="0"/>
          <w:bCs/>
          <w:color w:val="000000"/>
          <w:kern w:val="1"/>
          <w:sz w:val="32"/>
          <w:szCs w:val="32"/>
          <w:lang w:val="en-US" w:eastAsia="zh-CN"/>
        </w:rPr>
        <w:t>.</w:t>
      </w:r>
      <w:r>
        <w:rPr>
          <w:rFonts w:ascii="仿宋" w:hAnsi="仿宋" w:eastAsia="仿宋" w:cs="仿宋"/>
          <w:b w:val="0"/>
          <w:bCs/>
          <w:color w:val="000000"/>
          <w:kern w:val="1"/>
          <w:sz w:val="32"/>
          <w:szCs w:val="32"/>
        </w:rPr>
        <w:t>响应文件纸质版壹式</w:t>
      </w:r>
      <w:r>
        <w:rPr>
          <w:rFonts w:hint="eastAsia" w:ascii="仿宋" w:hAnsi="仿宋" w:eastAsia="仿宋" w:cs="仿宋"/>
          <w:b w:val="0"/>
          <w:bCs/>
          <w:color w:val="000000"/>
          <w:kern w:val="1"/>
          <w:sz w:val="32"/>
          <w:szCs w:val="32"/>
          <w:lang w:eastAsia="zh-CN"/>
        </w:rPr>
        <w:t>贰</w:t>
      </w:r>
      <w:r>
        <w:rPr>
          <w:rFonts w:ascii="仿宋" w:hAnsi="仿宋" w:eastAsia="仿宋" w:cs="仿宋"/>
          <w:b w:val="0"/>
          <w:bCs/>
          <w:color w:val="000000"/>
          <w:kern w:val="1"/>
          <w:sz w:val="32"/>
          <w:szCs w:val="32"/>
        </w:rPr>
        <w:t>份，固定装订；其中正本壹份，副本壹份；及壹份电子版本（U盘或</w:t>
      </w:r>
      <w:r>
        <w:rPr>
          <w:rFonts w:hint="default" w:ascii="仿宋" w:hAnsi="仿宋" w:eastAsia="仿宋" w:cs="仿宋"/>
          <w:b w:val="0"/>
          <w:bCs/>
          <w:color w:val="000000"/>
          <w:kern w:val="1"/>
          <w:sz w:val="32"/>
          <w:szCs w:val="32"/>
        </w:rPr>
        <w:t>光盘</w:t>
      </w:r>
      <w:r>
        <w:rPr>
          <w:rFonts w:ascii="仿宋" w:hAnsi="仿宋" w:eastAsia="仿宋" w:cs="仿宋"/>
          <w:b w:val="0"/>
          <w:bCs/>
          <w:color w:val="000000"/>
          <w:kern w:val="1"/>
          <w:sz w:val="32"/>
          <w:szCs w:val="32"/>
        </w:rPr>
        <w:t>）。采用胶装的方式，各参选单位应将响应文件正本和所有副本分别标记和一同密封，各参选单位应在遴选响应文件递交截止时间前递交至遴选方案规定的地点。</w:t>
      </w:r>
    </w:p>
    <w:p w14:paraId="60A707B1">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w:t>
      </w:r>
      <w:r>
        <w:rPr>
          <w:rFonts w:hint="eastAsia" w:ascii="仿宋" w:hAnsi="仿宋" w:eastAsia="仿宋" w:cs="仿宋"/>
          <w:bCs/>
          <w:color w:val="000000"/>
          <w:kern w:val="1"/>
          <w:sz w:val="32"/>
          <w:szCs w:val="32"/>
          <w:lang w:val="en-US" w:eastAsia="zh-CN"/>
        </w:rPr>
        <w:t>.</w:t>
      </w:r>
      <w:r>
        <w:rPr>
          <w:rFonts w:hint="eastAsia" w:ascii="仿宋" w:hAnsi="仿宋" w:eastAsia="仿宋" w:cs="仿宋"/>
          <w:bCs/>
          <w:color w:val="000000"/>
          <w:kern w:val="1"/>
          <w:sz w:val="32"/>
          <w:szCs w:val="32"/>
        </w:rPr>
        <w:t>密封封套注明：</w:t>
      </w:r>
    </w:p>
    <w:p w14:paraId="3A0ABBCB">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 xml:space="preserve">项目名称： </w:t>
      </w:r>
    </w:p>
    <w:p w14:paraId="520C8FC7">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参选单位名称：（加盖公章）</w:t>
      </w:r>
    </w:p>
    <w:p w14:paraId="28F3C457">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参选单位联系人姓名和电话 ：</w:t>
      </w:r>
    </w:p>
    <w:p w14:paraId="443F18B8">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注明：“请勿在遴选响应文件递交截至时间之前启封”</w:t>
      </w:r>
    </w:p>
    <w:p w14:paraId="624A3CD8">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封口处应加盖骑缝章</w:t>
      </w:r>
    </w:p>
    <w:p w14:paraId="493D7952">
      <w:pPr>
        <w:pStyle w:val="4"/>
        <w:spacing w:beforeAutospacing="0" w:afterAutospacing="0" w:line="560" w:lineRule="exact"/>
        <w:ind w:firstLine="640" w:firstLineChars="200"/>
        <w:rPr>
          <w:rFonts w:ascii="仿宋" w:hAnsi="仿宋" w:eastAsia="仿宋" w:cs="仿宋"/>
          <w:b w:val="0"/>
          <w:bCs/>
          <w:color w:val="000000"/>
          <w:kern w:val="1"/>
          <w:sz w:val="32"/>
          <w:szCs w:val="32"/>
        </w:rPr>
      </w:pPr>
      <w:r>
        <w:rPr>
          <w:rFonts w:hint="default" w:ascii="仿宋" w:hAnsi="仿宋" w:eastAsia="仿宋" w:cs="仿宋"/>
          <w:b w:val="0"/>
          <w:bCs/>
          <w:color w:val="000000"/>
          <w:kern w:val="1"/>
          <w:sz w:val="32"/>
          <w:szCs w:val="32"/>
        </w:rPr>
        <w:t>3</w:t>
      </w:r>
      <w:r>
        <w:rPr>
          <w:rFonts w:hint="eastAsia" w:ascii="仿宋" w:hAnsi="仿宋" w:eastAsia="仿宋" w:cs="仿宋"/>
          <w:b w:val="0"/>
          <w:bCs/>
          <w:color w:val="000000"/>
          <w:kern w:val="1"/>
          <w:sz w:val="32"/>
          <w:szCs w:val="32"/>
          <w:lang w:val="en-US" w:eastAsia="zh-CN"/>
        </w:rPr>
        <w:t>.</w:t>
      </w:r>
      <w:r>
        <w:rPr>
          <w:rFonts w:ascii="仿宋" w:hAnsi="仿宋" w:eastAsia="仿宋" w:cs="仿宋"/>
          <w:b w:val="0"/>
          <w:bCs/>
          <w:color w:val="000000"/>
          <w:kern w:val="1"/>
          <w:sz w:val="32"/>
          <w:szCs w:val="32"/>
        </w:rPr>
        <w:t>响应文件须按响应文件的要求执行，每份响应文件均须在封面上清楚标明“正本”“副本”字样，正本、副本、电子版本具有同等的法律效力；正本和副本的内容必须一致，如有差异，以正本为准，电子版与纸制文件不符，以纸制文件为准。</w:t>
      </w:r>
    </w:p>
    <w:p w14:paraId="50646612">
      <w:pPr>
        <w:pStyle w:val="4"/>
        <w:spacing w:beforeAutospacing="0" w:afterAutospacing="0" w:line="560" w:lineRule="exact"/>
        <w:ind w:firstLine="640" w:firstLineChars="200"/>
        <w:rPr>
          <w:rFonts w:ascii="仿宋" w:hAnsi="仿宋" w:eastAsia="仿宋" w:cs="仿宋"/>
          <w:b w:val="0"/>
          <w:bCs/>
          <w:color w:val="000000"/>
          <w:kern w:val="1"/>
          <w:sz w:val="32"/>
          <w:szCs w:val="32"/>
        </w:rPr>
      </w:pPr>
      <w:r>
        <w:rPr>
          <w:rFonts w:hint="default" w:ascii="仿宋" w:hAnsi="仿宋" w:eastAsia="仿宋" w:cs="仿宋"/>
          <w:b w:val="0"/>
          <w:bCs/>
          <w:color w:val="000000"/>
          <w:kern w:val="1"/>
          <w:sz w:val="32"/>
          <w:szCs w:val="32"/>
        </w:rPr>
        <w:t>4</w:t>
      </w:r>
      <w:r>
        <w:rPr>
          <w:rFonts w:hint="eastAsia" w:ascii="仿宋" w:hAnsi="仿宋" w:eastAsia="仿宋" w:cs="仿宋"/>
          <w:b w:val="0"/>
          <w:bCs/>
          <w:color w:val="000000"/>
          <w:kern w:val="1"/>
          <w:sz w:val="32"/>
          <w:szCs w:val="32"/>
          <w:lang w:val="en-US" w:eastAsia="zh-CN"/>
        </w:rPr>
        <w:t>.</w:t>
      </w:r>
      <w:r>
        <w:rPr>
          <w:rFonts w:ascii="仿宋" w:hAnsi="仿宋" w:eastAsia="仿宋" w:cs="仿宋"/>
          <w:b w:val="0"/>
          <w:bCs/>
          <w:color w:val="000000"/>
          <w:kern w:val="1"/>
          <w:sz w:val="32"/>
          <w:szCs w:val="32"/>
        </w:rPr>
        <w:t>响应文件正本中，文字材料需打印或用不褪色墨水书写。</w:t>
      </w:r>
    </w:p>
    <w:p w14:paraId="341CBF8D">
      <w:pPr>
        <w:pStyle w:val="4"/>
        <w:spacing w:beforeAutospacing="0" w:afterAutospacing="0" w:line="560" w:lineRule="exact"/>
        <w:ind w:firstLine="640" w:firstLineChars="200"/>
        <w:rPr>
          <w:rFonts w:ascii="仿宋" w:hAnsi="仿宋" w:eastAsia="仿宋" w:cs="仿宋"/>
          <w:b w:val="0"/>
          <w:bCs/>
          <w:color w:val="000000"/>
          <w:kern w:val="1"/>
          <w:sz w:val="32"/>
          <w:szCs w:val="32"/>
        </w:rPr>
      </w:pPr>
      <w:r>
        <w:rPr>
          <w:rFonts w:hint="default" w:ascii="仿宋" w:hAnsi="仿宋" w:eastAsia="仿宋" w:cs="仿宋"/>
          <w:b w:val="0"/>
          <w:bCs/>
          <w:color w:val="000000"/>
          <w:kern w:val="1"/>
          <w:sz w:val="32"/>
          <w:szCs w:val="32"/>
        </w:rPr>
        <w:t>5</w:t>
      </w:r>
      <w:r>
        <w:rPr>
          <w:rFonts w:hint="eastAsia" w:ascii="仿宋" w:hAnsi="仿宋" w:eastAsia="仿宋" w:cs="仿宋"/>
          <w:b w:val="0"/>
          <w:bCs/>
          <w:color w:val="000000"/>
          <w:kern w:val="1"/>
          <w:sz w:val="32"/>
          <w:szCs w:val="32"/>
          <w:lang w:val="en-US" w:eastAsia="zh-CN"/>
        </w:rPr>
        <w:t>.</w:t>
      </w:r>
      <w:r>
        <w:rPr>
          <w:rFonts w:ascii="仿宋" w:hAnsi="仿宋" w:eastAsia="仿宋" w:cs="仿宋"/>
          <w:b w:val="0"/>
          <w:bCs/>
          <w:color w:val="000000"/>
          <w:kern w:val="1"/>
          <w:sz w:val="32"/>
          <w:szCs w:val="32"/>
        </w:rPr>
        <w:t>响应文件不得涂改和增删，如要修改错漏处，修改处必须由法定代表人或授权代表签名或盖公章。</w:t>
      </w:r>
    </w:p>
    <w:p w14:paraId="2E5517C6">
      <w:pPr>
        <w:pStyle w:val="4"/>
        <w:numPr>
          <w:ilvl w:val="0"/>
          <w:numId w:val="3"/>
        </w:numPr>
        <w:spacing w:beforeAutospacing="0" w:afterAutospacing="0" w:line="560" w:lineRule="exact"/>
        <w:rPr>
          <w:rFonts w:ascii="仿宋" w:hAnsi="仿宋" w:eastAsia="仿宋" w:cs="仿宋"/>
          <w:bCs/>
          <w:color w:val="000000"/>
          <w:kern w:val="1"/>
          <w:sz w:val="32"/>
          <w:szCs w:val="32"/>
        </w:rPr>
      </w:pPr>
      <w:r>
        <w:rPr>
          <w:rFonts w:ascii="仿宋" w:hAnsi="仿宋" w:eastAsia="仿宋" w:cs="仿宋"/>
          <w:bCs/>
          <w:color w:val="000000"/>
          <w:kern w:val="1"/>
          <w:sz w:val="32"/>
          <w:szCs w:val="32"/>
        </w:rPr>
        <w:t>响应文件内容</w:t>
      </w:r>
    </w:p>
    <w:p w14:paraId="14FAB280">
      <w:pPr>
        <w:pStyle w:val="12"/>
        <w:numPr>
          <w:ilvl w:val="255"/>
          <w:numId w:val="0"/>
        </w:num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shd w:val="clear" w:color="auto" w:fill="FFFFFF"/>
        </w:rPr>
        <w:t>1.</w:t>
      </w:r>
      <w:r>
        <w:rPr>
          <w:rFonts w:ascii="仿宋" w:hAnsi="仿宋" w:eastAsia="仿宋" w:cs="仿宋"/>
          <w:bCs/>
          <w:color w:val="000000"/>
          <w:kern w:val="1"/>
          <w:sz w:val="32"/>
          <w:szCs w:val="32"/>
          <w:shd w:val="clear" w:color="auto" w:fill="FFFFFF"/>
        </w:rPr>
        <w:t>企业概况介绍</w:t>
      </w:r>
      <w:r>
        <w:rPr>
          <w:rFonts w:hint="eastAsia" w:ascii="仿宋" w:hAnsi="仿宋" w:eastAsia="仿宋" w:cs="仿宋"/>
          <w:bCs/>
          <w:color w:val="000000"/>
          <w:kern w:val="1"/>
          <w:sz w:val="32"/>
          <w:szCs w:val="32"/>
          <w:shd w:val="clear" w:color="auto" w:fill="FFFFFF"/>
        </w:rPr>
        <w:t>。</w:t>
      </w:r>
    </w:p>
    <w:p w14:paraId="5D6A5853">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2.营业执照副本复印件、组织机构代码证副本复印件、税务登记证副本复印件或改革后的“三证合一”或“多证合一”的营业执照复印件，复印件需加盖公章。</w:t>
      </w:r>
    </w:p>
    <w:p w14:paraId="3A7F9F89">
      <w:pPr>
        <w:spacing w:line="560" w:lineRule="exact"/>
        <w:ind w:firstLine="640" w:firstLineChars="200"/>
        <w:jc w:val="left"/>
        <w:rPr>
          <w:rFonts w:hint="eastAsia" w:ascii="仿宋" w:hAnsi="仿宋" w:eastAsia="仿宋" w:cs="仿宋"/>
          <w:bCs/>
          <w:color w:val="000000"/>
          <w:kern w:val="1"/>
          <w:sz w:val="32"/>
          <w:szCs w:val="32"/>
        </w:rPr>
      </w:pPr>
      <w:r>
        <w:rPr>
          <w:rFonts w:ascii="仿宋" w:hAnsi="仿宋" w:eastAsia="仿宋" w:cs="仿宋"/>
          <w:bCs/>
          <w:color w:val="000000"/>
          <w:kern w:val="1"/>
          <w:sz w:val="32"/>
          <w:szCs w:val="32"/>
        </w:rPr>
        <w:t>3</w:t>
      </w: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在</w:t>
      </w:r>
      <w:r>
        <w:rPr>
          <w:rFonts w:hint="eastAsia" w:ascii="仿宋" w:hAnsi="仿宋" w:eastAsia="仿宋" w:cs="仿宋"/>
          <w:bCs/>
          <w:color w:val="000000"/>
          <w:kern w:val="1"/>
          <w:sz w:val="32"/>
          <w:szCs w:val="32"/>
        </w:rPr>
        <w:t>云南</w:t>
      </w:r>
      <w:r>
        <w:rPr>
          <w:rFonts w:ascii="仿宋" w:hAnsi="仿宋" w:eastAsia="仿宋" w:cs="仿宋"/>
          <w:bCs/>
          <w:color w:val="000000"/>
          <w:kern w:val="1"/>
          <w:sz w:val="32"/>
          <w:szCs w:val="32"/>
        </w:rPr>
        <w:t>省政府采购网注册备案网页截图</w:t>
      </w:r>
      <w:r>
        <w:rPr>
          <w:rFonts w:hint="eastAsia" w:ascii="仿宋" w:hAnsi="仿宋" w:eastAsia="仿宋" w:cs="仿宋"/>
          <w:bCs/>
          <w:color w:val="000000"/>
          <w:kern w:val="1"/>
          <w:sz w:val="32"/>
          <w:szCs w:val="32"/>
        </w:rPr>
        <w:t>。</w:t>
      </w:r>
    </w:p>
    <w:p w14:paraId="34BA5F82">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4.</w:t>
      </w:r>
      <w:r>
        <w:rPr>
          <w:rFonts w:hint="eastAsia" w:ascii="仿宋" w:hAnsi="仿宋" w:eastAsia="仿宋" w:cs="仿宋"/>
          <w:bCs/>
          <w:color w:val="000000"/>
          <w:kern w:val="1"/>
          <w:sz w:val="32"/>
          <w:szCs w:val="32"/>
        </w:rPr>
        <w:t>具有良好的商业信誉和健全的财务会计制度，需提供</w:t>
      </w:r>
      <w:r>
        <w:rPr>
          <w:rFonts w:ascii="仿宋" w:hAnsi="仿宋" w:eastAsia="仿宋" w:cs="仿宋"/>
          <w:bCs/>
          <w:color w:val="000000"/>
          <w:kern w:val="1"/>
          <w:sz w:val="32"/>
          <w:szCs w:val="32"/>
        </w:rPr>
        <w:t>提供</w:t>
      </w:r>
      <w:r>
        <w:rPr>
          <w:rFonts w:hint="eastAsia" w:ascii="仿宋" w:hAnsi="仿宋" w:eastAsia="仿宋" w:cs="仿宋"/>
          <w:bCs/>
          <w:color w:val="000000"/>
          <w:kern w:val="1"/>
          <w:sz w:val="32"/>
          <w:szCs w:val="32"/>
        </w:rPr>
        <w:t>2023</w:t>
      </w:r>
      <w:r>
        <w:rPr>
          <w:rFonts w:ascii="仿宋" w:hAnsi="仿宋" w:eastAsia="仿宋" w:cs="仿宋"/>
          <w:bCs/>
          <w:color w:val="000000"/>
          <w:kern w:val="1"/>
          <w:sz w:val="32"/>
          <w:szCs w:val="32"/>
        </w:rPr>
        <w:t>年度</w:t>
      </w:r>
      <w:r>
        <w:rPr>
          <w:rFonts w:hint="eastAsia" w:ascii="仿宋" w:hAnsi="仿宋" w:eastAsia="仿宋" w:cs="仿宋"/>
          <w:bCs/>
          <w:color w:val="000000"/>
          <w:kern w:val="1"/>
          <w:sz w:val="32"/>
          <w:szCs w:val="32"/>
        </w:rPr>
        <w:t>或2024年度</w:t>
      </w:r>
      <w:r>
        <w:rPr>
          <w:rFonts w:ascii="仿宋" w:hAnsi="仿宋" w:eastAsia="仿宋" w:cs="仿宋"/>
          <w:bCs/>
          <w:color w:val="000000"/>
          <w:kern w:val="1"/>
          <w:sz w:val="32"/>
          <w:szCs w:val="32"/>
        </w:rPr>
        <w:t>经会计师事务所或审计机构审计的财务会计报表，包括</w:t>
      </w:r>
      <w:r>
        <w:rPr>
          <w:rFonts w:hint="eastAsia" w:ascii="仿宋" w:hAnsi="仿宋" w:eastAsia="仿宋" w:cs="仿宋"/>
          <w:bCs/>
          <w:color w:val="000000"/>
          <w:kern w:val="1"/>
          <w:sz w:val="32"/>
          <w:szCs w:val="32"/>
        </w:rPr>
        <w:t>财务审计报告、资产负债表、现金流量表、损益表（或利润表）和财务报表附注（或财务情况说明书）</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rPr>
        <w:t>（供应室成立时间不足1年的，可提供财务状况说明或财务会计制度），复印件加盖公章</w:t>
      </w:r>
      <w:r>
        <w:rPr>
          <w:rFonts w:hint="eastAsia" w:ascii="仿宋" w:hAnsi="仿宋" w:eastAsia="仿宋" w:cs="仿宋"/>
          <w:bCs/>
          <w:color w:val="000000"/>
          <w:kern w:val="1"/>
          <w:sz w:val="32"/>
          <w:szCs w:val="32"/>
          <w:shd w:val="clear" w:color="auto" w:fill="FFFFFF"/>
        </w:rPr>
        <w:t>。</w:t>
      </w:r>
    </w:p>
    <w:p w14:paraId="4CCDEFFA">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5.2024年起任意3个月纳税、社会保障缴费记录凭证复印件，加盖公章。</w:t>
      </w:r>
    </w:p>
    <w:p w14:paraId="2AABFC48">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6.近三年内，在经营活动中没有重大违法记录（提供声明函及信用中国或中国政府采购网信用查询页面截图）。</w:t>
      </w:r>
    </w:p>
    <w:p w14:paraId="4DB89884">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7.人员配置。</w:t>
      </w:r>
    </w:p>
    <w:p w14:paraId="00201B2C">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8.类似业绩。</w:t>
      </w:r>
    </w:p>
    <w:p w14:paraId="6B074837">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9.办公条件。</w:t>
      </w:r>
    </w:p>
    <w:p w14:paraId="46BE9921">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10.</w:t>
      </w:r>
      <w:r>
        <w:rPr>
          <w:rFonts w:ascii="仿宋" w:hAnsi="仿宋" w:eastAsia="仿宋" w:cs="仿宋"/>
          <w:bCs/>
          <w:color w:val="000000"/>
          <w:kern w:val="1"/>
          <w:sz w:val="32"/>
          <w:szCs w:val="32"/>
        </w:rPr>
        <w:t>电子</w:t>
      </w:r>
      <w:r>
        <w:rPr>
          <w:rFonts w:hint="eastAsia" w:ascii="仿宋" w:hAnsi="仿宋" w:eastAsia="仿宋" w:cs="仿宋"/>
          <w:bCs/>
          <w:color w:val="000000"/>
          <w:kern w:val="1"/>
          <w:sz w:val="32"/>
          <w:szCs w:val="32"/>
          <w:lang w:eastAsia="zh-Hans"/>
        </w:rPr>
        <w:t>交易</w:t>
      </w:r>
      <w:r>
        <w:rPr>
          <w:rFonts w:ascii="仿宋" w:hAnsi="仿宋" w:eastAsia="仿宋" w:cs="仿宋"/>
          <w:bCs/>
          <w:color w:val="000000"/>
          <w:kern w:val="1"/>
          <w:sz w:val="32"/>
          <w:szCs w:val="32"/>
        </w:rPr>
        <w:t>平台</w:t>
      </w:r>
      <w:r>
        <w:rPr>
          <w:rFonts w:hint="eastAsia" w:ascii="仿宋" w:hAnsi="仿宋" w:eastAsia="仿宋" w:cs="仿宋"/>
          <w:bCs/>
          <w:color w:val="000000"/>
          <w:kern w:val="1"/>
          <w:sz w:val="32"/>
          <w:szCs w:val="32"/>
        </w:rPr>
        <w:t>。</w:t>
      </w:r>
    </w:p>
    <w:p w14:paraId="2EEF551F">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11.服务方案。</w:t>
      </w:r>
    </w:p>
    <w:p w14:paraId="63FB0AA6">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12.服务承诺。</w:t>
      </w:r>
    </w:p>
    <w:p w14:paraId="71DA0E05">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13.其它资料。</w:t>
      </w:r>
    </w:p>
    <w:p w14:paraId="21817D94">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14.</w:t>
      </w:r>
      <w:r>
        <w:rPr>
          <w:rFonts w:ascii="仿宋" w:hAnsi="仿宋" w:eastAsia="仿宋" w:cs="仿宋"/>
          <w:bCs/>
          <w:color w:val="000000"/>
          <w:kern w:val="1"/>
          <w:sz w:val="32"/>
          <w:szCs w:val="32"/>
          <w:shd w:val="clear" w:color="auto" w:fill="FFFFFF"/>
        </w:rPr>
        <w:t>廉洁和诚信承诺书（模板详见附件1）</w:t>
      </w:r>
      <w:r>
        <w:rPr>
          <w:rFonts w:hint="eastAsia" w:ascii="仿宋" w:hAnsi="仿宋" w:eastAsia="仿宋" w:cs="仿宋"/>
          <w:bCs/>
          <w:color w:val="000000"/>
          <w:kern w:val="1"/>
          <w:sz w:val="32"/>
          <w:szCs w:val="32"/>
          <w:shd w:val="clear" w:color="auto" w:fill="FFFFFF"/>
        </w:rPr>
        <w:t>。</w:t>
      </w:r>
    </w:p>
    <w:p w14:paraId="4E6139D6">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15.</w:t>
      </w:r>
      <w:r>
        <w:rPr>
          <w:rFonts w:ascii="仿宋" w:hAnsi="仿宋" w:eastAsia="仿宋" w:cs="仿宋"/>
          <w:bCs/>
          <w:color w:val="000000"/>
          <w:kern w:val="1"/>
          <w:sz w:val="32"/>
          <w:szCs w:val="32"/>
          <w:shd w:val="clear" w:color="auto" w:fill="FFFFFF"/>
        </w:rPr>
        <w:t>服务联系人授权书（模板详见附件2）</w:t>
      </w:r>
      <w:r>
        <w:rPr>
          <w:rFonts w:hint="eastAsia" w:ascii="仿宋" w:hAnsi="仿宋" w:eastAsia="仿宋" w:cs="仿宋"/>
          <w:bCs/>
          <w:color w:val="000000"/>
          <w:kern w:val="1"/>
          <w:sz w:val="32"/>
          <w:szCs w:val="32"/>
          <w:shd w:val="clear" w:color="auto" w:fill="FFFFFF"/>
        </w:rPr>
        <w:t>。</w:t>
      </w:r>
    </w:p>
    <w:p w14:paraId="3742F3B4">
      <w:pPr>
        <w:spacing w:line="560" w:lineRule="exact"/>
        <w:ind w:firstLine="640" w:firstLineChars="200"/>
        <w:jc w:val="left"/>
        <w:rPr>
          <w:rFonts w:eastAsia="仿宋"/>
        </w:rPr>
      </w:pPr>
      <w:r>
        <w:rPr>
          <w:rFonts w:ascii="仿宋" w:hAnsi="仿宋" w:eastAsia="仿宋" w:cs="仿宋"/>
          <w:bCs/>
          <w:color w:val="000000"/>
          <w:kern w:val="1"/>
          <w:sz w:val="32"/>
          <w:szCs w:val="32"/>
          <w:shd w:val="clear" w:color="auto" w:fill="FFFFFF"/>
        </w:rPr>
        <w:t>1</w:t>
      </w:r>
      <w:r>
        <w:rPr>
          <w:rFonts w:hint="eastAsia" w:ascii="仿宋" w:hAnsi="仿宋" w:eastAsia="仿宋" w:cs="仿宋"/>
          <w:bCs/>
          <w:color w:val="000000"/>
          <w:kern w:val="1"/>
          <w:sz w:val="32"/>
          <w:szCs w:val="32"/>
          <w:shd w:val="clear" w:color="auto" w:fill="FFFFFF"/>
        </w:rPr>
        <w:t>6.</w:t>
      </w:r>
      <w:r>
        <w:rPr>
          <w:rFonts w:ascii="仿宋" w:hAnsi="仿宋" w:eastAsia="仿宋" w:cs="仿宋"/>
          <w:bCs/>
          <w:color w:val="000000"/>
          <w:kern w:val="1"/>
          <w:sz w:val="32"/>
          <w:szCs w:val="32"/>
          <w:shd w:val="clear" w:color="auto" w:fill="FFFFFF"/>
        </w:rPr>
        <w:t>报价一览表</w:t>
      </w:r>
      <w:r>
        <w:rPr>
          <w:rFonts w:hint="eastAsia" w:ascii="仿宋" w:hAnsi="仿宋" w:eastAsia="仿宋" w:cs="仿宋"/>
          <w:bCs/>
          <w:color w:val="000000"/>
          <w:kern w:val="1"/>
          <w:sz w:val="32"/>
          <w:szCs w:val="32"/>
          <w:shd w:val="clear" w:color="auto" w:fill="FFFFFF"/>
        </w:rPr>
        <w:t>（模板详见附件3）。</w:t>
      </w:r>
    </w:p>
    <w:p w14:paraId="50879AD2">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Cs/>
          <w:color w:val="000000"/>
          <w:kern w:val="1"/>
          <w:sz w:val="32"/>
          <w:szCs w:val="32"/>
          <w:lang w:eastAsia="zh-CN"/>
        </w:rPr>
      </w:pPr>
      <w:r>
        <w:rPr>
          <w:rFonts w:hint="eastAsia" w:ascii="黑体" w:hAnsi="黑体" w:eastAsia="黑体" w:cs="黑体"/>
          <w:bCs/>
          <w:color w:val="000000"/>
          <w:kern w:val="1"/>
          <w:sz w:val="32"/>
          <w:szCs w:val="32"/>
          <w:lang w:eastAsia="zh-CN"/>
        </w:rPr>
        <w:t>七、结果公示</w:t>
      </w:r>
    </w:p>
    <w:p w14:paraId="285A44E3">
      <w:pPr>
        <w:spacing w:line="560" w:lineRule="exact"/>
        <w:ind w:firstLine="640" w:firstLineChars="200"/>
        <w:jc w:val="left"/>
      </w:pPr>
      <w:r>
        <w:rPr>
          <w:rFonts w:hint="eastAsia" w:ascii="仿宋" w:hAnsi="仿宋" w:eastAsia="仿宋" w:cs="仿宋"/>
          <w:bCs/>
          <w:color w:val="000000"/>
          <w:kern w:val="1"/>
          <w:sz w:val="32"/>
          <w:szCs w:val="32"/>
          <w:shd w:val="clear" w:color="auto" w:fill="FFFFFF"/>
          <w:lang w:val="en-US" w:eastAsia="zh-CN"/>
        </w:rPr>
        <w:t>1.结果公示期：</w:t>
      </w:r>
      <w:r>
        <w:rPr>
          <w:rFonts w:hint="eastAsia" w:ascii="仿宋" w:hAnsi="仿宋" w:eastAsia="仿宋" w:cs="仿宋"/>
          <w:bCs/>
          <w:color w:val="000000"/>
          <w:kern w:val="1"/>
          <w:sz w:val="32"/>
          <w:szCs w:val="32"/>
          <w:shd w:val="clear" w:color="auto" w:fill="FFFFFF"/>
        </w:rPr>
        <w:t>自</w:t>
      </w:r>
      <w:r>
        <w:rPr>
          <w:rFonts w:hint="eastAsia" w:ascii="仿宋" w:hAnsi="仿宋" w:eastAsia="仿宋" w:cs="仿宋"/>
          <w:bCs/>
          <w:color w:val="000000"/>
          <w:kern w:val="1"/>
          <w:sz w:val="32"/>
          <w:szCs w:val="32"/>
          <w:shd w:val="clear" w:color="auto" w:fill="FFFFFF"/>
          <w:lang w:eastAsia="zh-CN"/>
        </w:rPr>
        <w:t>遴选成交</w:t>
      </w:r>
      <w:r>
        <w:rPr>
          <w:rFonts w:hint="eastAsia" w:ascii="仿宋" w:hAnsi="仿宋" w:eastAsia="仿宋" w:cs="仿宋"/>
          <w:bCs/>
          <w:color w:val="000000"/>
          <w:kern w:val="1"/>
          <w:sz w:val="32"/>
          <w:szCs w:val="32"/>
          <w:shd w:val="clear" w:color="auto" w:fill="FFFFFF"/>
        </w:rPr>
        <w:t>公告发布之日起</w:t>
      </w:r>
      <w:r>
        <w:rPr>
          <w:rFonts w:hint="eastAsia" w:ascii="仿宋" w:hAnsi="仿宋" w:eastAsia="仿宋" w:cs="仿宋"/>
          <w:bCs/>
          <w:color w:val="000000"/>
          <w:kern w:val="1"/>
          <w:sz w:val="32"/>
          <w:szCs w:val="32"/>
          <w:shd w:val="clear" w:color="auto" w:fill="FFFFFF"/>
          <w:lang w:val="en-US" w:eastAsia="zh-CN"/>
        </w:rPr>
        <w:t>1</w:t>
      </w:r>
      <w:r>
        <w:rPr>
          <w:rFonts w:hint="eastAsia" w:ascii="仿宋" w:hAnsi="仿宋" w:eastAsia="仿宋" w:cs="仿宋"/>
          <w:bCs/>
          <w:color w:val="000000"/>
          <w:kern w:val="1"/>
          <w:sz w:val="32"/>
          <w:szCs w:val="32"/>
          <w:shd w:val="clear" w:color="auto" w:fill="FFFFFF"/>
        </w:rPr>
        <w:t>个工作日。</w:t>
      </w:r>
    </w:p>
    <w:p w14:paraId="57472A97">
      <w:pPr>
        <w:spacing w:line="560" w:lineRule="exact"/>
        <w:ind w:firstLine="640" w:firstLineChars="200"/>
        <w:jc w:val="left"/>
        <w:rPr>
          <w:rFonts w:hint="eastAsia" w:ascii="仿宋" w:hAnsi="仿宋" w:eastAsia="仿宋" w:cs="仿宋"/>
          <w:bCs/>
          <w:color w:val="000000"/>
          <w:kern w:val="1"/>
          <w:sz w:val="32"/>
          <w:szCs w:val="32"/>
          <w:shd w:val="clear" w:color="auto" w:fill="FFFFFF"/>
          <w:lang w:val="en-US" w:eastAsia="zh-CN"/>
        </w:rPr>
      </w:pPr>
      <w:r>
        <w:rPr>
          <w:rFonts w:hint="eastAsia" w:ascii="仿宋" w:hAnsi="仿宋" w:eastAsia="仿宋" w:cs="仿宋"/>
          <w:bCs/>
          <w:color w:val="000000"/>
          <w:kern w:val="1"/>
          <w:sz w:val="32"/>
          <w:szCs w:val="32"/>
          <w:shd w:val="clear" w:color="auto" w:fill="FFFFFF"/>
          <w:lang w:val="en-US" w:eastAsia="zh-CN"/>
        </w:rPr>
        <w:t>2.供应商认为遴选文件、遴选过程、成交结果使自己的权益受到损害的，可以在知道或者应知其权益受到损害之日起7个工作日内，以书面形式向采购人提出质疑。供应商应在法定质疑期内一次性提出针对同一采购程序环节的质疑，否则采购人有权拒收。</w:t>
      </w:r>
    </w:p>
    <w:p w14:paraId="3367B038">
      <w:pPr>
        <w:spacing w:line="560" w:lineRule="exact"/>
        <w:ind w:firstLine="640" w:firstLineChars="200"/>
        <w:jc w:val="left"/>
        <w:rPr>
          <w:rFonts w:hint="default" w:ascii="仿宋" w:hAnsi="仿宋" w:eastAsia="仿宋" w:cs="仿宋"/>
          <w:bCs/>
          <w:color w:val="000000"/>
          <w:kern w:val="1"/>
          <w:sz w:val="32"/>
          <w:szCs w:val="32"/>
          <w:shd w:val="clear" w:color="auto" w:fill="FFFFFF"/>
          <w:lang w:val="en-US" w:eastAsia="zh-CN"/>
        </w:rPr>
      </w:pPr>
    </w:p>
    <w:p w14:paraId="43D852AC">
      <w:pPr>
        <w:pStyle w:val="4"/>
        <w:spacing w:beforeAutospacing="0" w:afterAutospacing="0" w:line="560" w:lineRule="exact"/>
      </w:pPr>
    </w:p>
    <w:p w14:paraId="2B55B0D0">
      <w:pPr>
        <w:spacing w:line="560" w:lineRule="exact"/>
      </w:pPr>
    </w:p>
    <w:p w14:paraId="2FE279B3">
      <w:pPr>
        <w:pStyle w:val="3"/>
      </w:pPr>
    </w:p>
    <w:p w14:paraId="64814B66">
      <w:pPr>
        <w:pStyle w:val="3"/>
      </w:pPr>
      <w:bookmarkStart w:id="0" w:name="_GoBack"/>
      <w:bookmarkEnd w:id="0"/>
    </w:p>
    <w:p w14:paraId="23BBE095">
      <w:pPr>
        <w:jc w:val="center"/>
        <w:rPr>
          <w:rFonts w:hint="eastAsia" w:ascii="Times New Roman" w:hAnsi="Times New Roman" w:eastAsia="宋体" w:cs="Times New Roman"/>
          <w:b/>
          <w:bCs/>
          <w:sz w:val="40"/>
          <w:szCs w:val="40"/>
          <w:lang w:eastAsia="zh-CN"/>
        </w:rPr>
      </w:pPr>
      <w:r>
        <w:rPr>
          <w:rFonts w:hint="eastAsia" w:ascii="Times New Roman" w:hAnsi="Times New Roman" w:eastAsia="宋体" w:cs="Times New Roman"/>
          <w:b/>
          <w:bCs/>
          <w:sz w:val="40"/>
          <w:szCs w:val="40"/>
          <w:lang w:eastAsia="zh-CN"/>
        </w:rPr>
        <w:t>昆明市呈贡区第一中学</w:t>
      </w:r>
    </w:p>
    <w:p w14:paraId="773AF444">
      <w:pPr>
        <w:widowControl/>
        <w:topLinePunct/>
        <w:spacing w:line="560" w:lineRule="exact"/>
        <w:jc w:val="center"/>
        <w:rPr>
          <w:rFonts w:ascii="Times New Roman" w:hAnsi="Times New Roman" w:eastAsia="宋体" w:cs="Times New Roman"/>
          <w:b/>
          <w:bCs/>
          <w:sz w:val="40"/>
          <w:szCs w:val="40"/>
        </w:rPr>
      </w:pPr>
      <w:r>
        <w:rPr>
          <w:rFonts w:hint="eastAsia" w:ascii="Times New Roman" w:hAnsi="Times New Roman" w:eastAsia="宋体" w:cs="Times New Roman"/>
          <w:b/>
          <w:bCs/>
          <w:sz w:val="40"/>
          <w:szCs w:val="40"/>
        </w:rPr>
        <w:t>202</w:t>
      </w:r>
      <w:r>
        <w:rPr>
          <w:rFonts w:hint="eastAsia" w:ascii="Times New Roman" w:hAnsi="Times New Roman" w:eastAsia="宋体" w:cs="Times New Roman"/>
          <w:b/>
          <w:bCs/>
          <w:sz w:val="40"/>
          <w:szCs w:val="40"/>
          <w:lang w:val="en-US" w:eastAsia="zh-CN"/>
        </w:rPr>
        <w:t>6</w:t>
      </w:r>
      <w:r>
        <w:rPr>
          <w:rFonts w:hint="eastAsia" w:ascii="Times New Roman" w:hAnsi="Times New Roman" w:eastAsia="宋体" w:cs="Times New Roman"/>
          <w:b/>
          <w:bCs/>
          <w:sz w:val="40"/>
          <w:szCs w:val="40"/>
        </w:rPr>
        <w:t>年-202</w:t>
      </w:r>
      <w:r>
        <w:rPr>
          <w:rFonts w:hint="eastAsia" w:ascii="Times New Roman" w:hAnsi="Times New Roman" w:eastAsia="宋体" w:cs="Times New Roman"/>
          <w:b/>
          <w:bCs/>
          <w:sz w:val="40"/>
          <w:szCs w:val="40"/>
          <w:lang w:val="en-US" w:eastAsia="zh-CN"/>
        </w:rPr>
        <w:t>8</w:t>
      </w:r>
      <w:r>
        <w:rPr>
          <w:rFonts w:hint="eastAsia" w:ascii="Times New Roman" w:hAnsi="Times New Roman" w:eastAsia="宋体" w:cs="Times New Roman"/>
          <w:b/>
          <w:bCs/>
          <w:sz w:val="40"/>
          <w:szCs w:val="40"/>
        </w:rPr>
        <w:t>年</w:t>
      </w:r>
      <w:r>
        <w:rPr>
          <w:rFonts w:hint="eastAsia" w:ascii="Times New Roman" w:hAnsi="Times New Roman" w:eastAsia="宋体" w:cs="Times New Roman"/>
          <w:b/>
          <w:bCs/>
          <w:sz w:val="40"/>
          <w:szCs w:val="40"/>
          <w:lang w:eastAsia="zh-CN"/>
        </w:rPr>
        <w:t>招标代理机构</w:t>
      </w:r>
      <w:r>
        <w:rPr>
          <w:rFonts w:hint="eastAsia" w:ascii="Times New Roman" w:hAnsi="Times New Roman" w:eastAsia="宋体" w:cs="Times New Roman"/>
          <w:b/>
          <w:bCs/>
          <w:sz w:val="40"/>
          <w:szCs w:val="40"/>
        </w:rPr>
        <w:t>遴选</w:t>
      </w:r>
    </w:p>
    <w:p w14:paraId="60D13CA7">
      <w:pPr>
        <w:widowControl/>
        <w:topLinePunct/>
        <w:spacing w:line="560" w:lineRule="exact"/>
        <w:jc w:val="center"/>
        <w:rPr>
          <w:rFonts w:ascii="Times New Roman" w:hAnsi="Times New Roman" w:eastAsia="宋体" w:cs="Times New Roman"/>
          <w:b/>
          <w:bCs/>
          <w:sz w:val="48"/>
          <w:szCs w:val="48"/>
        </w:rPr>
      </w:pPr>
    </w:p>
    <w:p w14:paraId="424347E1">
      <w:pPr>
        <w:widowControl/>
        <w:topLinePunct/>
        <w:spacing w:line="560" w:lineRule="exact"/>
        <w:rPr>
          <w:rFonts w:ascii="Times New Roman" w:hAnsi="Times New Roman" w:eastAsia="宋体" w:cs="Times New Roman"/>
          <w:b/>
          <w:bCs/>
          <w:sz w:val="48"/>
          <w:szCs w:val="48"/>
        </w:rPr>
      </w:pPr>
    </w:p>
    <w:p w14:paraId="629C76A7">
      <w:pPr>
        <w:pStyle w:val="5"/>
        <w:rPr>
          <w:rFonts w:ascii="Times New Roman" w:hAnsi="Times New Roman" w:eastAsia="宋体" w:cs="Times New Roman"/>
          <w:b/>
          <w:bCs/>
          <w:sz w:val="48"/>
          <w:szCs w:val="48"/>
        </w:rPr>
      </w:pPr>
    </w:p>
    <w:p w14:paraId="6F721BF4">
      <w:pPr>
        <w:rPr>
          <w:sz w:val="22"/>
          <w:szCs w:val="28"/>
        </w:rPr>
      </w:pPr>
    </w:p>
    <w:p w14:paraId="2D58C47C">
      <w:pPr>
        <w:jc w:val="center"/>
        <w:rPr>
          <w:b/>
          <w:bCs/>
          <w:sz w:val="72"/>
          <w:szCs w:val="112"/>
        </w:rPr>
      </w:pPr>
    </w:p>
    <w:p w14:paraId="6A71AE9B">
      <w:pPr>
        <w:jc w:val="center"/>
        <w:rPr>
          <w:b/>
          <w:bCs/>
          <w:sz w:val="72"/>
          <w:szCs w:val="112"/>
        </w:rPr>
      </w:pPr>
      <w:r>
        <w:rPr>
          <w:rFonts w:hint="eastAsia"/>
          <w:b/>
          <w:bCs/>
          <w:sz w:val="72"/>
          <w:szCs w:val="112"/>
        </w:rPr>
        <w:t>响应文件</w:t>
      </w:r>
    </w:p>
    <w:p w14:paraId="7A1E277E">
      <w:pPr>
        <w:widowControl/>
        <w:topLinePunct/>
        <w:spacing w:line="560" w:lineRule="exact"/>
        <w:jc w:val="center"/>
        <w:rPr>
          <w:rFonts w:ascii="Times New Roman" w:hAnsi="Times New Roman" w:eastAsia="宋体" w:cs="Times New Roman"/>
          <w:b/>
          <w:bCs/>
          <w:sz w:val="32"/>
          <w:szCs w:val="32"/>
        </w:rPr>
      </w:pPr>
    </w:p>
    <w:p w14:paraId="46B6A99A">
      <w:pPr>
        <w:widowControl/>
        <w:topLinePunct/>
        <w:spacing w:line="560" w:lineRule="exact"/>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 </w:t>
      </w:r>
    </w:p>
    <w:p w14:paraId="5BD24D4E">
      <w:pPr>
        <w:widowControl/>
        <w:topLinePunct/>
        <w:spacing w:line="560" w:lineRule="exact"/>
        <w:jc w:val="center"/>
        <w:rPr>
          <w:rFonts w:ascii="Times New Roman" w:hAnsi="Times New Roman" w:eastAsia="宋体" w:cs="Times New Roman"/>
          <w:b/>
          <w:bCs/>
          <w:sz w:val="32"/>
          <w:szCs w:val="32"/>
        </w:rPr>
      </w:pPr>
    </w:p>
    <w:p w14:paraId="5F54F1E4">
      <w:pPr>
        <w:widowControl/>
        <w:topLinePunct/>
        <w:spacing w:line="560" w:lineRule="exact"/>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 </w:t>
      </w:r>
    </w:p>
    <w:p w14:paraId="4BE4143F">
      <w:pPr>
        <w:widowControl/>
        <w:topLinePunct/>
        <w:spacing w:line="560" w:lineRule="exact"/>
        <w:jc w:val="center"/>
        <w:rPr>
          <w:rFonts w:ascii="Times New Roman" w:hAnsi="Times New Roman" w:eastAsia="宋体" w:cs="Times New Roman"/>
          <w:b/>
          <w:bCs/>
          <w:sz w:val="32"/>
          <w:szCs w:val="32"/>
        </w:rPr>
      </w:pPr>
    </w:p>
    <w:p w14:paraId="42E4F0BA">
      <w:pPr>
        <w:widowControl/>
        <w:topLinePunct/>
        <w:spacing w:line="560" w:lineRule="exact"/>
        <w:jc w:val="center"/>
        <w:rPr>
          <w:rFonts w:ascii="Times New Roman" w:hAnsi="Times New Roman" w:eastAsia="宋体" w:cs="Times New Roman"/>
          <w:b/>
          <w:bCs/>
          <w:sz w:val="32"/>
          <w:szCs w:val="32"/>
        </w:rPr>
      </w:pPr>
    </w:p>
    <w:p w14:paraId="72EBAFED">
      <w:pPr>
        <w:widowControl/>
        <w:topLinePunct/>
        <w:spacing w:line="560" w:lineRule="exact"/>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代理机构名称：</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imes New Roman" w:hAnsi="Times New Roman" w:eastAsia="宋体" w:cs="Times New Roman"/>
          <w:b/>
          <w:bCs/>
          <w:sz w:val="32"/>
          <w:szCs w:val="32"/>
        </w:rPr>
        <w:t xml:space="preserve"> （盖单位章）</w:t>
      </w:r>
    </w:p>
    <w:p w14:paraId="35B334EA">
      <w:pPr>
        <w:widowControl/>
        <w:topLinePunct/>
        <w:spacing w:line="560" w:lineRule="exact"/>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法定代表人或其委托代理人：</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imes New Roman" w:hAnsi="Times New Roman" w:eastAsia="宋体" w:cs="Times New Roman"/>
          <w:b/>
          <w:bCs/>
          <w:sz w:val="32"/>
          <w:szCs w:val="32"/>
        </w:rPr>
        <w:t>（签字或盖章）</w:t>
      </w:r>
    </w:p>
    <w:p w14:paraId="597A5A59">
      <w:pPr>
        <w:widowControl/>
        <w:topLinePunct/>
        <w:spacing w:line="560" w:lineRule="exact"/>
        <w:jc w:val="center"/>
        <w:rPr>
          <w:rFonts w:ascii="Times New Roman" w:hAnsi="Times New Roman" w:eastAsia="宋体" w:cs="Times New Roman"/>
          <w:b/>
          <w:bCs/>
          <w:sz w:val="32"/>
          <w:szCs w:val="32"/>
        </w:rPr>
      </w:pP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imes New Roman" w:hAnsi="Times New Roman" w:eastAsia="宋体" w:cs="Times New Roman"/>
          <w:b/>
          <w:bCs/>
          <w:sz w:val="32"/>
          <w:szCs w:val="32"/>
        </w:rPr>
        <w:t>年</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imes New Roman" w:hAnsi="Times New Roman" w:eastAsia="宋体" w:cs="Times New Roman"/>
          <w:b/>
          <w:bCs/>
          <w:sz w:val="32"/>
          <w:szCs w:val="32"/>
        </w:rPr>
        <w:t>月</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imes New Roman" w:hAnsi="Times New Roman" w:eastAsia="宋体" w:cs="Times New Roman"/>
          <w:b/>
          <w:bCs/>
          <w:sz w:val="32"/>
          <w:szCs w:val="32"/>
        </w:rPr>
        <w:t>日</w:t>
      </w:r>
    </w:p>
    <w:p w14:paraId="0D13EB49">
      <w:pPr>
        <w:widowControl/>
        <w:topLinePunct/>
        <w:spacing w:line="560" w:lineRule="exact"/>
        <w:jc w:val="left"/>
        <w:rPr>
          <w:rFonts w:ascii="Times New Roman" w:hAnsi="Times New Roman" w:eastAsia="宋体" w:cs="Times New Roman"/>
          <w:b/>
          <w:bCs/>
          <w:sz w:val="30"/>
          <w:szCs w:val="30"/>
        </w:rPr>
      </w:pPr>
    </w:p>
    <w:p w14:paraId="031EC0EA">
      <w:pPr>
        <w:widowControl/>
        <w:topLinePunct/>
        <w:spacing w:line="560" w:lineRule="exact"/>
        <w:jc w:val="left"/>
        <w:rPr>
          <w:rFonts w:ascii="Times New Roman" w:hAnsi="Times New Roman" w:eastAsia="宋体" w:cs="Times New Roman"/>
          <w:b/>
          <w:bCs/>
          <w:sz w:val="30"/>
          <w:szCs w:val="30"/>
        </w:rPr>
      </w:pPr>
    </w:p>
    <w:p w14:paraId="3D2D74C2">
      <w:pPr>
        <w:pStyle w:val="4"/>
        <w:spacing w:beforeAutospacing="0" w:afterAutospacing="0" w:line="560" w:lineRule="exact"/>
        <w:rPr>
          <w:rFonts w:hint="default" w:ascii="Times New Roman" w:hAnsi="Times New Roman" w:eastAsia="宋体" w:cs="Times New Roman"/>
          <w:bCs/>
          <w:sz w:val="30"/>
          <w:szCs w:val="30"/>
        </w:rPr>
      </w:pPr>
    </w:p>
    <w:p w14:paraId="41CF018A"/>
    <w:p w14:paraId="164CEB2A">
      <w:pPr>
        <w:rPr>
          <w:rFonts w:hint="eastAsia" w:ascii="仿宋" w:hAnsi="仿宋" w:eastAsia="仿宋" w:cs="仿宋"/>
          <w:b/>
          <w:color w:val="000000"/>
          <w:kern w:val="1"/>
          <w:sz w:val="32"/>
          <w:szCs w:val="32"/>
          <w:shd w:val="clear" w:color="auto" w:fill="FFFFFF"/>
        </w:rPr>
      </w:pPr>
      <w:r>
        <w:rPr>
          <w:rFonts w:hint="eastAsia" w:ascii="仿宋" w:hAnsi="仿宋" w:eastAsia="仿宋" w:cs="仿宋"/>
          <w:b/>
          <w:color w:val="000000"/>
          <w:kern w:val="1"/>
          <w:sz w:val="32"/>
          <w:szCs w:val="32"/>
          <w:shd w:val="clear" w:color="auto" w:fill="FFFFFF"/>
        </w:rPr>
        <w:br w:type="page"/>
      </w:r>
    </w:p>
    <w:p w14:paraId="76AFBD27">
      <w:pPr>
        <w:spacing w:line="560" w:lineRule="exact"/>
        <w:ind w:firstLine="555"/>
        <w:jc w:val="center"/>
        <w:rPr>
          <w:rFonts w:hint="eastAsia" w:ascii="仿宋" w:hAnsi="仿宋" w:eastAsia="仿宋" w:cs="仿宋"/>
          <w:b/>
          <w:color w:val="000000"/>
          <w:kern w:val="1"/>
          <w:sz w:val="32"/>
          <w:szCs w:val="32"/>
          <w:shd w:val="clear" w:color="auto" w:fill="FFFFFF"/>
        </w:rPr>
      </w:pPr>
      <w:r>
        <w:rPr>
          <w:rFonts w:hint="eastAsia" w:ascii="仿宋" w:hAnsi="仿宋" w:eastAsia="仿宋" w:cs="仿宋"/>
          <w:b/>
          <w:color w:val="000000"/>
          <w:kern w:val="1"/>
          <w:sz w:val="32"/>
          <w:szCs w:val="32"/>
          <w:shd w:val="clear" w:color="auto" w:fill="FFFFFF"/>
        </w:rPr>
        <w:t>一、企业概况介绍</w:t>
      </w:r>
    </w:p>
    <w:p w14:paraId="478A1DA9">
      <w:pPr>
        <w:spacing w:line="560" w:lineRule="exact"/>
        <w:ind w:firstLine="555"/>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格式自拟。</w:t>
      </w:r>
    </w:p>
    <w:p w14:paraId="6343D584">
      <w:pPr>
        <w:widowControl/>
        <w:spacing w:line="560" w:lineRule="exact"/>
        <w:jc w:val="left"/>
        <w:rPr>
          <w:rFonts w:hint="eastAsia" w:ascii="宋体" w:hAnsi="宋体" w:eastAsia="宋体" w:cs="Times New Roman"/>
          <w:sz w:val="24"/>
        </w:rPr>
      </w:pPr>
      <w:r>
        <w:rPr>
          <w:rFonts w:ascii="宋体" w:hAnsi="宋体" w:eastAsia="宋体" w:cs="Times New Roman"/>
          <w:sz w:val="28"/>
          <w:szCs w:val="28"/>
        </w:rPr>
        <w:br w:type="page"/>
      </w:r>
    </w:p>
    <w:p w14:paraId="720E223C">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二、遴选资格要求资料</w:t>
      </w:r>
    </w:p>
    <w:p w14:paraId="635439EB">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2.1</w:t>
      </w:r>
      <w:r>
        <w:rPr>
          <w:rFonts w:ascii="仿宋" w:hAnsi="仿宋" w:eastAsia="仿宋" w:cs="仿宋"/>
          <w:bCs/>
          <w:color w:val="000000"/>
          <w:kern w:val="1"/>
          <w:sz w:val="32"/>
          <w:szCs w:val="32"/>
        </w:rPr>
        <w:t>在中华人民共和国注册的独立法人</w:t>
      </w: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提供</w:t>
      </w:r>
      <w:r>
        <w:rPr>
          <w:rFonts w:hint="eastAsia" w:ascii="仿宋" w:hAnsi="仿宋" w:eastAsia="仿宋" w:cs="仿宋"/>
          <w:bCs/>
          <w:color w:val="000000"/>
          <w:kern w:val="1"/>
          <w:sz w:val="32"/>
          <w:szCs w:val="32"/>
        </w:rPr>
        <w:t>营业执照副本复印件、组织机构代码证副本复印件、税务登记证副本复印件或改革后的“三证合一”或“多证合一”的营业执照复印件，复印件需加盖公章。</w:t>
      </w:r>
    </w:p>
    <w:p w14:paraId="74CF9749">
      <w:pPr>
        <w:spacing w:line="560" w:lineRule="exact"/>
        <w:ind w:firstLine="640" w:firstLineChars="200"/>
        <w:jc w:val="left"/>
      </w:pPr>
      <w:r>
        <w:rPr>
          <w:rFonts w:ascii="仿宋" w:hAnsi="仿宋" w:eastAsia="仿宋" w:cs="仿宋"/>
          <w:bCs/>
          <w:color w:val="000000"/>
          <w:kern w:val="1"/>
          <w:sz w:val="32"/>
          <w:szCs w:val="32"/>
        </w:rPr>
        <w:t>2.2</w:t>
      </w:r>
      <w:r>
        <w:rPr>
          <w:rFonts w:hint="eastAsia" w:ascii="仿宋" w:hAnsi="仿宋" w:eastAsia="仿宋" w:cs="仿宋"/>
          <w:bCs/>
          <w:color w:val="000000"/>
          <w:kern w:val="1"/>
          <w:sz w:val="32"/>
          <w:szCs w:val="32"/>
        </w:rPr>
        <w:t xml:space="preserve"> 在云南省政府采购网注册备案网页截图。</w:t>
      </w:r>
    </w:p>
    <w:p w14:paraId="349B70FA">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w:t>
      </w:r>
      <w:r>
        <w:rPr>
          <w:rFonts w:ascii="仿宋" w:hAnsi="仿宋" w:eastAsia="仿宋" w:cs="仿宋"/>
          <w:bCs/>
          <w:color w:val="000000"/>
          <w:kern w:val="1"/>
          <w:sz w:val="32"/>
          <w:szCs w:val="32"/>
        </w:rPr>
        <w:t xml:space="preserve">.3 </w:t>
      </w:r>
      <w:r>
        <w:rPr>
          <w:rFonts w:hint="eastAsia" w:ascii="仿宋" w:hAnsi="仿宋" w:eastAsia="仿宋" w:cs="仿宋"/>
          <w:bCs/>
          <w:color w:val="000000"/>
          <w:kern w:val="1"/>
          <w:sz w:val="32"/>
          <w:szCs w:val="32"/>
        </w:rPr>
        <w:t>具有良好的商业信誉和健全的财务会计制度，需提供</w:t>
      </w:r>
      <w:r>
        <w:rPr>
          <w:rFonts w:ascii="仿宋" w:hAnsi="仿宋" w:eastAsia="仿宋" w:cs="仿宋"/>
          <w:bCs/>
          <w:color w:val="000000"/>
          <w:kern w:val="1"/>
          <w:sz w:val="32"/>
          <w:szCs w:val="32"/>
        </w:rPr>
        <w:t>提供</w:t>
      </w:r>
      <w:r>
        <w:rPr>
          <w:rFonts w:hint="eastAsia" w:ascii="仿宋" w:hAnsi="仿宋" w:eastAsia="仿宋" w:cs="仿宋"/>
          <w:bCs/>
          <w:color w:val="000000"/>
          <w:kern w:val="1"/>
          <w:sz w:val="32"/>
          <w:szCs w:val="32"/>
        </w:rPr>
        <w:t>2023</w:t>
      </w:r>
      <w:r>
        <w:rPr>
          <w:rFonts w:ascii="仿宋" w:hAnsi="仿宋" w:eastAsia="仿宋" w:cs="仿宋"/>
          <w:bCs/>
          <w:color w:val="000000"/>
          <w:kern w:val="1"/>
          <w:sz w:val="32"/>
          <w:szCs w:val="32"/>
        </w:rPr>
        <w:t>年度</w:t>
      </w:r>
      <w:r>
        <w:rPr>
          <w:rFonts w:hint="eastAsia" w:ascii="仿宋" w:hAnsi="仿宋" w:eastAsia="仿宋" w:cs="仿宋"/>
          <w:bCs/>
          <w:color w:val="000000"/>
          <w:kern w:val="1"/>
          <w:sz w:val="32"/>
          <w:szCs w:val="32"/>
        </w:rPr>
        <w:t>或2024年度</w:t>
      </w:r>
      <w:r>
        <w:rPr>
          <w:rFonts w:ascii="仿宋" w:hAnsi="仿宋" w:eastAsia="仿宋" w:cs="仿宋"/>
          <w:bCs/>
          <w:color w:val="000000"/>
          <w:kern w:val="1"/>
          <w:sz w:val="32"/>
          <w:szCs w:val="32"/>
        </w:rPr>
        <w:t>经会计师事务所或审计机构审计的财务会计报表，包括</w:t>
      </w:r>
      <w:r>
        <w:rPr>
          <w:rFonts w:hint="eastAsia" w:ascii="仿宋" w:hAnsi="仿宋" w:eastAsia="仿宋" w:cs="仿宋"/>
          <w:bCs/>
          <w:color w:val="000000"/>
          <w:kern w:val="1"/>
          <w:sz w:val="32"/>
          <w:szCs w:val="32"/>
        </w:rPr>
        <w:t>财务审计报告、资产负债表、现金流量表、损益表（或利润表）和财务报表附注（或财务情况说明书）</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rPr>
        <w:t>（供应室成立时间不足1年的，可根据自身实际情况提供成立至今经第三方审计的财务会计报表），复印件加盖公章。</w:t>
      </w:r>
    </w:p>
    <w:p w14:paraId="5CCB0060">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w:t>
      </w:r>
      <w:r>
        <w:rPr>
          <w:rFonts w:ascii="仿宋" w:hAnsi="仿宋" w:eastAsia="仿宋" w:cs="仿宋"/>
          <w:bCs/>
          <w:color w:val="000000"/>
          <w:kern w:val="1"/>
          <w:sz w:val="32"/>
          <w:szCs w:val="32"/>
        </w:rPr>
        <w:t xml:space="preserve">.4 </w:t>
      </w:r>
      <w:r>
        <w:rPr>
          <w:rFonts w:hint="eastAsia" w:ascii="仿宋" w:hAnsi="仿宋" w:eastAsia="仿宋" w:cs="仿宋"/>
          <w:bCs/>
          <w:color w:val="000000"/>
          <w:kern w:val="1"/>
          <w:sz w:val="32"/>
          <w:szCs w:val="32"/>
        </w:rPr>
        <w:t>具有依法缴纳税收和社会保障资金的良好记录，提供2024年起任意3个月纳税、社会保障缴费记录凭证复印件，加盖公章。</w:t>
      </w:r>
    </w:p>
    <w:p w14:paraId="4CCA2AD9">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w:t>
      </w:r>
      <w:r>
        <w:rPr>
          <w:rFonts w:ascii="仿宋" w:hAnsi="仿宋" w:eastAsia="仿宋" w:cs="仿宋"/>
          <w:bCs/>
          <w:color w:val="000000"/>
          <w:kern w:val="1"/>
          <w:sz w:val="32"/>
          <w:szCs w:val="32"/>
        </w:rPr>
        <w:t xml:space="preserve">.5 </w:t>
      </w:r>
      <w:r>
        <w:rPr>
          <w:rFonts w:hint="eastAsia" w:ascii="仿宋" w:hAnsi="仿宋" w:eastAsia="仿宋" w:cs="仿宋"/>
          <w:bCs/>
          <w:color w:val="000000"/>
          <w:kern w:val="1"/>
          <w:sz w:val="32"/>
          <w:szCs w:val="32"/>
        </w:rPr>
        <w:t>近三年内，在经营活动中没有重大违法记录（提供声明函及信用中国或中国政府采购网信用查询页面截图）。</w:t>
      </w:r>
    </w:p>
    <w:p w14:paraId="0752CE06">
      <w:pPr>
        <w:pStyle w:val="4"/>
        <w:spacing w:beforeAutospacing="0" w:afterAutospacing="0" w:line="560" w:lineRule="exact"/>
      </w:pPr>
    </w:p>
    <w:p w14:paraId="62B2526F">
      <w:pPr>
        <w:spacing w:line="560" w:lineRule="exact"/>
        <w:ind w:firstLine="6746" w:firstLineChars="2100"/>
        <w:rPr>
          <w:rFonts w:hint="eastAsia" w:ascii="仿宋" w:hAnsi="仿宋" w:eastAsia="仿宋" w:cs="仿宋"/>
          <w:b/>
          <w:color w:val="000000"/>
          <w:kern w:val="1"/>
          <w:sz w:val="32"/>
          <w:szCs w:val="32"/>
        </w:rPr>
      </w:pPr>
      <w:r>
        <w:rPr>
          <w:rFonts w:ascii="仿宋" w:hAnsi="仿宋" w:eastAsia="仿宋" w:cs="仿宋"/>
          <w:b/>
          <w:color w:val="000000"/>
          <w:kern w:val="1"/>
          <w:sz w:val="32"/>
          <w:szCs w:val="32"/>
        </w:rPr>
        <w:br w:type="page"/>
      </w:r>
    </w:p>
    <w:p w14:paraId="51336807">
      <w:pPr>
        <w:ind w:left="420" w:leftChars="200"/>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三、人员配置</w:t>
      </w:r>
    </w:p>
    <w:p w14:paraId="17DB1661">
      <w:pPr>
        <w:pStyle w:val="5"/>
        <w:jc w:val="center"/>
        <w:rPr>
          <w:rFonts w:hint="eastAsia" w:ascii="仿宋" w:hAnsi="仿宋" w:eastAsia="仿宋" w:cs="仿宋"/>
          <w:bCs/>
          <w:color w:val="000000"/>
          <w:kern w:val="1"/>
          <w:szCs w:val="32"/>
        </w:rPr>
      </w:pPr>
      <w:r>
        <w:rPr>
          <w:rFonts w:hint="eastAsia" w:ascii="仿宋" w:hAnsi="仿宋" w:eastAsia="仿宋" w:cs="仿宋"/>
          <w:bCs/>
          <w:color w:val="000000"/>
          <w:kern w:val="1"/>
          <w:szCs w:val="32"/>
        </w:rPr>
        <w:t>拟投入本项目的从业人员相关证书或其他有效证明材料。</w:t>
      </w:r>
    </w:p>
    <w:p w14:paraId="0A03736A">
      <w:pPr>
        <w:spacing w:line="560" w:lineRule="exact"/>
        <w:ind w:firstLine="640" w:firstLineChars="200"/>
        <w:jc w:val="center"/>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lang w:eastAsia="zh-CN"/>
        </w:rPr>
        <w:t>（</w:t>
      </w:r>
      <w:r>
        <w:rPr>
          <w:rFonts w:hint="eastAsia" w:ascii="仿宋" w:hAnsi="仿宋" w:eastAsia="仿宋" w:cs="仿宋"/>
          <w:bCs/>
          <w:color w:val="000000"/>
          <w:kern w:val="1"/>
          <w:sz w:val="32"/>
          <w:szCs w:val="32"/>
        </w:rPr>
        <w:t>格式自拟</w:t>
      </w:r>
      <w:r>
        <w:rPr>
          <w:rFonts w:hint="eastAsia" w:ascii="仿宋" w:hAnsi="仿宋" w:eastAsia="仿宋" w:cs="仿宋"/>
          <w:bCs/>
          <w:color w:val="000000"/>
          <w:kern w:val="1"/>
          <w:sz w:val="32"/>
          <w:szCs w:val="32"/>
          <w:lang w:eastAsia="zh-CN"/>
        </w:rPr>
        <w:t>）</w:t>
      </w:r>
    </w:p>
    <w:p w14:paraId="27F8E2D8">
      <w:pPr>
        <w:pStyle w:val="5"/>
        <w:jc w:val="center"/>
        <w:rPr>
          <w:rFonts w:hint="eastAsia" w:ascii="仿宋" w:hAnsi="仿宋" w:eastAsia="仿宋" w:cs="仿宋"/>
          <w:bCs/>
          <w:color w:val="000000"/>
          <w:kern w:val="1"/>
          <w:szCs w:val="32"/>
        </w:rPr>
      </w:pPr>
    </w:p>
    <w:p w14:paraId="5324893D">
      <w:pPr>
        <w:numPr>
          <w:ilvl w:val="0"/>
          <w:numId w:val="1"/>
        </w:numPr>
        <w:ind w:firstLine="643" w:firstLineChars="200"/>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br w:type="page"/>
      </w:r>
    </w:p>
    <w:p w14:paraId="71591628">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四、类似业绩。</w:t>
      </w:r>
    </w:p>
    <w:p w14:paraId="46CBADB5">
      <w:pPr>
        <w:spacing w:line="560" w:lineRule="exact"/>
        <w:ind w:firstLine="640" w:firstLineChars="200"/>
        <w:jc w:val="center"/>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提供与采购人的采购代理合同复印件及云南省政府采购网上招标公告截图。</w:t>
      </w:r>
    </w:p>
    <w:p w14:paraId="57581449">
      <w:pPr>
        <w:spacing w:line="560" w:lineRule="exact"/>
        <w:ind w:firstLine="640" w:firstLineChars="200"/>
        <w:jc w:val="center"/>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lang w:eastAsia="zh-CN"/>
        </w:rPr>
        <w:t>（</w:t>
      </w:r>
      <w:r>
        <w:rPr>
          <w:rFonts w:hint="eastAsia" w:ascii="仿宋" w:hAnsi="仿宋" w:eastAsia="仿宋" w:cs="仿宋"/>
          <w:bCs/>
          <w:color w:val="000000"/>
          <w:kern w:val="1"/>
          <w:sz w:val="32"/>
          <w:szCs w:val="32"/>
        </w:rPr>
        <w:t>格式自拟</w:t>
      </w:r>
      <w:r>
        <w:rPr>
          <w:rFonts w:hint="eastAsia" w:ascii="仿宋" w:hAnsi="仿宋" w:eastAsia="仿宋" w:cs="仿宋"/>
          <w:bCs/>
          <w:color w:val="000000"/>
          <w:kern w:val="1"/>
          <w:sz w:val="32"/>
          <w:szCs w:val="32"/>
          <w:lang w:eastAsia="zh-CN"/>
        </w:rPr>
        <w:t>）</w:t>
      </w:r>
    </w:p>
    <w:p w14:paraId="7F704415">
      <w:pPr>
        <w:spacing w:line="560" w:lineRule="exact"/>
        <w:rPr>
          <w:rFonts w:hint="eastAsia" w:ascii="宋体" w:hAnsi="宋体" w:eastAsia="宋体" w:cs="Times New Roman"/>
          <w:sz w:val="24"/>
        </w:rPr>
      </w:pPr>
    </w:p>
    <w:p w14:paraId="79EF527A">
      <w:pPr>
        <w:spacing w:line="560" w:lineRule="exact"/>
        <w:ind w:firstLine="5040" w:firstLineChars="2100"/>
        <w:rPr>
          <w:rFonts w:hint="eastAsia" w:ascii="宋体" w:hAnsi="宋体" w:eastAsia="宋体" w:cs="Times New Roman"/>
          <w:sz w:val="24"/>
        </w:rPr>
      </w:pPr>
    </w:p>
    <w:p w14:paraId="31FF8254">
      <w:pPr>
        <w:spacing w:line="560" w:lineRule="exact"/>
        <w:ind w:firstLine="5040" w:firstLineChars="2100"/>
        <w:rPr>
          <w:rFonts w:hint="eastAsia" w:ascii="宋体" w:hAnsi="宋体" w:eastAsia="宋体" w:cs="Times New Roman"/>
          <w:sz w:val="24"/>
        </w:rPr>
      </w:pPr>
    </w:p>
    <w:p w14:paraId="7D6E73BB">
      <w:pPr>
        <w:spacing w:line="560" w:lineRule="exact"/>
        <w:ind w:firstLine="5040" w:firstLineChars="2100"/>
        <w:rPr>
          <w:rFonts w:hint="eastAsia" w:ascii="宋体" w:hAnsi="宋体" w:eastAsia="宋体" w:cs="Times New Roman"/>
          <w:sz w:val="24"/>
        </w:rPr>
      </w:pPr>
    </w:p>
    <w:p w14:paraId="059B565B">
      <w:pPr>
        <w:spacing w:line="560" w:lineRule="exact"/>
        <w:ind w:firstLine="5040" w:firstLineChars="2100"/>
        <w:rPr>
          <w:rFonts w:hint="eastAsia" w:ascii="宋体" w:hAnsi="宋体" w:eastAsia="宋体" w:cs="Times New Roman"/>
          <w:sz w:val="24"/>
        </w:rPr>
      </w:pPr>
    </w:p>
    <w:p w14:paraId="2FF59AC9">
      <w:pPr>
        <w:spacing w:line="560" w:lineRule="exact"/>
        <w:ind w:firstLine="5040" w:firstLineChars="2100"/>
        <w:rPr>
          <w:rFonts w:hint="eastAsia" w:ascii="宋体" w:hAnsi="宋体" w:eastAsia="宋体" w:cs="Times New Roman"/>
          <w:sz w:val="24"/>
        </w:rPr>
      </w:pPr>
    </w:p>
    <w:p w14:paraId="56A461B2">
      <w:pPr>
        <w:spacing w:line="560" w:lineRule="exact"/>
        <w:ind w:firstLine="5040" w:firstLineChars="2100"/>
        <w:rPr>
          <w:rFonts w:hint="eastAsia" w:ascii="宋体" w:hAnsi="宋体" w:eastAsia="宋体" w:cs="Times New Roman"/>
          <w:sz w:val="24"/>
        </w:rPr>
      </w:pPr>
    </w:p>
    <w:p w14:paraId="0F890C94">
      <w:pPr>
        <w:spacing w:line="560" w:lineRule="exact"/>
        <w:ind w:firstLine="5040" w:firstLineChars="2100"/>
        <w:rPr>
          <w:rFonts w:hint="eastAsia" w:ascii="宋体" w:hAnsi="宋体" w:eastAsia="宋体" w:cs="Times New Roman"/>
          <w:sz w:val="24"/>
        </w:rPr>
      </w:pPr>
    </w:p>
    <w:p w14:paraId="67316333">
      <w:pPr>
        <w:spacing w:line="560" w:lineRule="exact"/>
        <w:ind w:firstLine="5040" w:firstLineChars="2100"/>
        <w:rPr>
          <w:rFonts w:hint="eastAsia" w:ascii="宋体" w:hAnsi="宋体" w:eastAsia="宋体" w:cs="Times New Roman"/>
          <w:sz w:val="24"/>
        </w:rPr>
      </w:pPr>
    </w:p>
    <w:p w14:paraId="0CE49EBF">
      <w:pPr>
        <w:spacing w:line="560" w:lineRule="exact"/>
        <w:ind w:firstLine="5040" w:firstLineChars="2100"/>
        <w:rPr>
          <w:rFonts w:hint="eastAsia" w:ascii="宋体" w:hAnsi="宋体" w:eastAsia="宋体" w:cs="Times New Roman"/>
          <w:sz w:val="24"/>
        </w:rPr>
      </w:pPr>
    </w:p>
    <w:p w14:paraId="611A7F85">
      <w:pPr>
        <w:spacing w:line="560" w:lineRule="exact"/>
        <w:ind w:firstLine="5040" w:firstLineChars="2100"/>
        <w:rPr>
          <w:rFonts w:hint="eastAsia" w:ascii="宋体" w:hAnsi="宋体" w:eastAsia="宋体" w:cs="Times New Roman"/>
          <w:sz w:val="24"/>
        </w:rPr>
      </w:pPr>
    </w:p>
    <w:p w14:paraId="06275D17">
      <w:pPr>
        <w:spacing w:line="560" w:lineRule="exact"/>
        <w:ind w:firstLine="5040" w:firstLineChars="2100"/>
        <w:rPr>
          <w:rFonts w:hint="eastAsia" w:ascii="宋体" w:hAnsi="宋体" w:eastAsia="宋体" w:cs="Times New Roman"/>
          <w:sz w:val="24"/>
        </w:rPr>
      </w:pPr>
    </w:p>
    <w:p w14:paraId="2B579759">
      <w:pPr>
        <w:spacing w:line="560" w:lineRule="exact"/>
        <w:ind w:firstLine="5040" w:firstLineChars="2100"/>
        <w:rPr>
          <w:rFonts w:hint="eastAsia" w:ascii="宋体" w:hAnsi="宋体" w:eastAsia="宋体" w:cs="Times New Roman"/>
          <w:sz w:val="24"/>
        </w:rPr>
      </w:pPr>
    </w:p>
    <w:p w14:paraId="77B3C165">
      <w:pPr>
        <w:spacing w:line="560" w:lineRule="exact"/>
        <w:ind w:firstLine="5040" w:firstLineChars="2100"/>
        <w:rPr>
          <w:rFonts w:hint="eastAsia" w:ascii="宋体" w:hAnsi="宋体" w:eastAsia="宋体" w:cs="Times New Roman"/>
          <w:sz w:val="24"/>
        </w:rPr>
      </w:pPr>
    </w:p>
    <w:p w14:paraId="101B7C5A">
      <w:pPr>
        <w:spacing w:line="560" w:lineRule="exact"/>
        <w:ind w:firstLine="5040" w:firstLineChars="2100"/>
        <w:rPr>
          <w:rFonts w:hint="eastAsia" w:ascii="宋体" w:hAnsi="宋体" w:eastAsia="宋体" w:cs="Times New Roman"/>
          <w:sz w:val="24"/>
        </w:rPr>
      </w:pPr>
    </w:p>
    <w:p w14:paraId="4FFBD01E">
      <w:pPr>
        <w:spacing w:line="560" w:lineRule="exact"/>
        <w:ind w:firstLine="5040" w:firstLineChars="2100"/>
        <w:rPr>
          <w:rFonts w:hint="eastAsia" w:ascii="宋体" w:hAnsi="宋体" w:eastAsia="宋体" w:cs="Times New Roman"/>
          <w:sz w:val="24"/>
        </w:rPr>
      </w:pPr>
    </w:p>
    <w:p w14:paraId="12AE3EEC">
      <w:pPr>
        <w:spacing w:line="560" w:lineRule="exact"/>
        <w:ind w:firstLine="5040" w:firstLineChars="2100"/>
        <w:rPr>
          <w:rFonts w:hint="eastAsia" w:ascii="宋体" w:hAnsi="宋体" w:eastAsia="宋体" w:cs="Times New Roman"/>
          <w:sz w:val="24"/>
        </w:rPr>
      </w:pPr>
    </w:p>
    <w:p w14:paraId="01BBE48A">
      <w:pPr>
        <w:spacing w:line="560" w:lineRule="exact"/>
        <w:rPr>
          <w:rFonts w:hint="eastAsia" w:ascii="仿宋" w:hAnsi="仿宋" w:eastAsia="仿宋" w:cs="仿宋"/>
          <w:b/>
          <w:color w:val="000000"/>
          <w:kern w:val="1"/>
          <w:sz w:val="32"/>
          <w:szCs w:val="32"/>
        </w:rPr>
      </w:pPr>
    </w:p>
    <w:p w14:paraId="552CD8DE">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五、办公条件</w:t>
      </w:r>
    </w:p>
    <w:p w14:paraId="33412D4B">
      <w:pPr>
        <w:spacing w:line="560" w:lineRule="exact"/>
        <w:ind w:firstLine="640" w:firstLineChars="200"/>
        <w:jc w:val="center"/>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lang w:eastAsia="zh-CN"/>
        </w:rPr>
        <w:t>（</w:t>
      </w:r>
      <w:r>
        <w:rPr>
          <w:rFonts w:hint="eastAsia" w:ascii="仿宋" w:hAnsi="仿宋" w:eastAsia="仿宋" w:cs="仿宋"/>
          <w:bCs/>
          <w:color w:val="000000"/>
          <w:kern w:val="1"/>
          <w:sz w:val="32"/>
          <w:szCs w:val="32"/>
        </w:rPr>
        <w:t>格式自拟</w:t>
      </w:r>
      <w:r>
        <w:rPr>
          <w:rFonts w:hint="eastAsia" w:ascii="仿宋" w:hAnsi="仿宋" w:eastAsia="仿宋" w:cs="仿宋"/>
          <w:bCs/>
          <w:color w:val="000000"/>
          <w:kern w:val="1"/>
          <w:sz w:val="32"/>
          <w:szCs w:val="32"/>
          <w:lang w:eastAsia="zh-CN"/>
        </w:rPr>
        <w:t>）</w:t>
      </w:r>
    </w:p>
    <w:p w14:paraId="00D08BAF">
      <w:pPr>
        <w:numPr>
          <w:ilvl w:val="255"/>
          <w:numId w:val="0"/>
        </w:numPr>
        <w:spacing w:line="560" w:lineRule="exact"/>
        <w:rPr>
          <w:rFonts w:hint="eastAsia" w:ascii="仿宋" w:hAnsi="仿宋" w:eastAsia="仿宋" w:cs="仿宋"/>
          <w:bCs/>
          <w:color w:val="000000"/>
          <w:kern w:val="1"/>
          <w:sz w:val="32"/>
          <w:szCs w:val="32"/>
        </w:rPr>
      </w:pPr>
    </w:p>
    <w:p w14:paraId="39CF90F7">
      <w:pPr>
        <w:pStyle w:val="5"/>
        <w:ind w:left="420" w:leftChars="200"/>
      </w:pPr>
    </w:p>
    <w:p w14:paraId="56D91AAB">
      <w:pPr>
        <w:spacing w:line="560" w:lineRule="exact"/>
        <w:jc w:val="center"/>
        <w:rPr>
          <w:rFonts w:hint="eastAsia" w:ascii="仿宋" w:hAnsi="仿宋" w:eastAsia="仿宋" w:cs="仿宋"/>
          <w:b/>
          <w:color w:val="000000"/>
          <w:kern w:val="1"/>
          <w:sz w:val="32"/>
          <w:szCs w:val="32"/>
        </w:rPr>
      </w:pPr>
    </w:p>
    <w:p w14:paraId="048D938A">
      <w:pPr>
        <w:spacing w:line="560" w:lineRule="exact"/>
        <w:jc w:val="center"/>
        <w:rPr>
          <w:rFonts w:hint="eastAsia" w:ascii="仿宋" w:hAnsi="仿宋" w:eastAsia="仿宋" w:cs="仿宋"/>
          <w:b/>
          <w:color w:val="000000"/>
          <w:kern w:val="1"/>
          <w:sz w:val="32"/>
          <w:szCs w:val="32"/>
        </w:rPr>
      </w:pPr>
    </w:p>
    <w:p w14:paraId="1F718DCB">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六、</w:t>
      </w:r>
      <w:r>
        <w:rPr>
          <w:rFonts w:ascii="仿宋" w:hAnsi="仿宋" w:eastAsia="仿宋" w:cs="仿宋"/>
          <w:b/>
          <w:color w:val="000000"/>
          <w:kern w:val="1"/>
          <w:sz w:val="32"/>
          <w:szCs w:val="32"/>
        </w:rPr>
        <w:t>电子</w:t>
      </w:r>
      <w:r>
        <w:rPr>
          <w:rFonts w:hint="eastAsia" w:ascii="仿宋" w:hAnsi="仿宋" w:eastAsia="仿宋" w:cs="仿宋"/>
          <w:b/>
          <w:color w:val="000000"/>
          <w:kern w:val="1"/>
          <w:sz w:val="32"/>
          <w:szCs w:val="32"/>
          <w:lang w:eastAsia="zh-Hans"/>
        </w:rPr>
        <w:t>交易</w:t>
      </w:r>
      <w:r>
        <w:rPr>
          <w:rFonts w:ascii="仿宋" w:hAnsi="仿宋" w:eastAsia="仿宋" w:cs="仿宋"/>
          <w:b/>
          <w:color w:val="000000"/>
          <w:kern w:val="1"/>
          <w:sz w:val="32"/>
          <w:szCs w:val="32"/>
        </w:rPr>
        <w:t>平台</w:t>
      </w:r>
    </w:p>
    <w:p w14:paraId="00CB485D">
      <w:pPr>
        <w:spacing w:line="560" w:lineRule="exact"/>
        <w:ind w:firstLine="640" w:firstLineChars="200"/>
        <w:jc w:val="center"/>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lang w:eastAsia="zh-CN"/>
        </w:rPr>
        <w:t>（</w:t>
      </w:r>
      <w:r>
        <w:rPr>
          <w:rFonts w:hint="eastAsia" w:ascii="仿宋" w:hAnsi="仿宋" w:eastAsia="仿宋" w:cs="仿宋"/>
          <w:bCs/>
          <w:color w:val="000000"/>
          <w:kern w:val="1"/>
          <w:sz w:val="32"/>
          <w:szCs w:val="32"/>
        </w:rPr>
        <w:t>格式自拟</w:t>
      </w:r>
      <w:r>
        <w:rPr>
          <w:rFonts w:hint="eastAsia" w:ascii="仿宋" w:hAnsi="仿宋" w:eastAsia="仿宋" w:cs="仿宋"/>
          <w:bCs/>
          <w:color w:val="000000"/>
          <w:kern w:val="1"/>
          <w:sz w:val="32"/>
          <w:szCs w:val="32"/>
          <w:lang w:eastAsia="zh-CN"/>
        </w:rPr>
        <w:t>）</w:t>
      </w:r>
    </w:p>
    <w:p w14:paraId="1E7AE97E">
      <w:pPr>
        <w:numPr>
          <w:ilvl w:val="255"/>
          <w:numId w:val="0"/>
        </w:numPr>
        <w:spacing w:line="560" w:lineRule="exact"/>
        <w:rPr>
          <w:rFonts w:hint="eastAsia" w:ascii="仿宋" w:hAnsi="仿宋" w:eastAsia="仿宋" w:cs="仿宋"/>
          <w:bCs/>
          <w:color w:val="000000"/>
          <w:kern w:val="1"/>
          <w:sz w:val="32"/>
          <w:szCs w:val="32"/>
        </w:rPr>
      </w:pPr>
    </w:p>
    <w:p w14:paraId="1E2B3953">
      <w:pPr>
        <w:numPr>
          <w:ilvl w:val="255"/>
          <w:numId w:val="0"/>
        </w:numPr>
        <w:spacing w:line="560" w:lineRule="exact"/>
        <w:rPr>
          <w:rFonts w:hint="eastAsia" w:ascii="仿宋" w:hAnsi="仿宋" w:eastAsia="仿宋" w:cs="仿宋"/>
          <w:bCs/>
          <w:color w:val="000000"/>
          <w:kern w:val="1"/>
          <w:sz w:val="32"/>
          <w:szCs w:val="32"/>
        </w:rPr>
      </w:pPr>
    </w:p>
    <w:p w14:paraId="4BAC1C3B">
      <w:pPr>
        <w:numPr>
          <w:ilvl w:val="255"/>
          <w:numId w:val="0"/>
        </w:numPr>
        <w:spacing w:line="560" w:lineRule="exact"/>
        <w:rPr>
          <w:rFonts w:hint="eastAsia" w:ascii="仿宋" w:hAnsi="仿宋" w:eastAsia="仿宋" w:cs="仿宋"/>
          <w:bCs/>
          <w:color w:val="000000"/>
          <w:kern w:val="1"/>
          <w:sz w:val="32"/>
          <w:szCs w:val="32"/>
        </w:rPr>
      </w:pPr>
    </w:p>
    <w:p w14:paraId="285BA7E3">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七、服务方案</w:t>
      </w:r>
    </w:p>
    <w:p w14:paraId="274A913D">
      <w:pPr>
        <w:spacing w:line="560" w:lineRule="exact"/>
        <w:ind w:firstLine="640" w:firstLineChars="200"/>
        <w:jc w:val="center"/>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lang w:eastAsia="zh-CN"/>
        </w:rPr>
        <w:t>（</w:t>
      </w:r>
      <w:r>
        <w:rPr>
          <w:rFonts w:hint="eastAsia" w:ascii="仿宋" w:hAnsi="仿宋" w:eastAsia="仿宋" w:cs="仿宋"/>
          <w:bCs/>
          <w:color w:val="000000"/>
          <w:kern w:val="1"/>
          <w:sz w:val="32"/>
          <w:szCs w:val="32"/>
        </w:rPr>
        <w:t>格式自拟</w:t>
      </w:r>
      <w:r>
        <w:rPr>
          <w:rFonts w:hint="eastAsia" w:ascii="仿宋" w:hAnsi="仿宋" w:eastAsia="仿宋" w:cs="仿宋"/>
          <w:bCs/>
          <w:color w:val="000000"/>
          <w:kern w:val="1"/>
          <w:sz w:val="32"/>
          <w:szCs w:val="32"/>
          <w:lang w:eastAsia="zh-CN"/>
        </w:rPr>
        <w:t>）</w:t>
      </w:r>
    </w:p>
    <w:p w14:paraId="6B7D022F">
      <w:pPr>
        <w:spacing w:line="560" w:lineRule="exact"/>
        <w:rPr>
          <w:rFonts w:hint="eastAsia" w:ascii="仿宋" w:hAnsi="仿宋" w:eastAsia="仿宋" w:cs="仿宋"/>
          <w:sz w:val="32"/>
          <w:szCs w:val="32"/>
        </w:rPr>
      </w:pPr>
    </w:p>
    <w:p w14:paraId="027EB353">
      <w:pPr>
        <w:spacing w:line="560" w:lineRule="exact"/>
        <w:rPr>
          <w:rFonts w:hint="eastAsia" w:ascii="仿宋" w:hAnsi="仿宋" w:eastAsia="仿宋" w:cs="仿宋"/>
          <w:b/>
          <w:color w:val="000000"/>
          <w:kern w:val="1"/>
          <w:sz w:val="32"/>
          <w:szCs w:val="32"/>
        </w:rPr>
      </w:pPr>
    </w:p>
    <w:p w14:paraId="747FBB4F">
      <w:pPr>
        <w:spacing w:line="560" w:lineRule="exact"/>
        <w:jc w:val="center"/>
        <w:rPr>
          <w:rFonts w:hint="eastAsia" w:ascii="仿宋" w:hAnsi="仿宋" w:eastAsia="仿宋" w:cs="仿宋"/>
          <w:b/>
          <w:color w:val="000000"/>
          <w:kern w:val="1"/>
          <w:sz w:val="32"/>
          <w:szCs w:val="32"/>
        </w:rPr>
      </w:pPr>
    </w:p>
    <w:p w14:paraId="25545E5B">
      <w:pPr>
        <w:spacing w:line="560" w:lineRule="exact"/>
        <w:jc w:val="center"/>
        <w:rPr>
          <w:rFonts w:hint="eastAsia" w:ascii="仿宋" w:hAnsi="仿宋" w:eastAsia="仿宋" w:cs="仿宋"/>
          <w:b/>
          <w:color w:val="000000"/>
          <w:kern w:val="1"/>
          <w:sz w:val="32"/>
          <w:szCs w:val="32"/>
        </w:rPr>
      </w:pPr>
    </w:p>
    <w:p w14:paraId="6DF6C494">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八、服务承诺</w:t>
      </w:r>
    </w:p>
    <w:p w14:paraId="7C058CCB">
      <w:pPr>
        <w:spacing w:line="560" w:lineRule="exact"/>
        <w:ind w:firstLine="640" w:firstLineChars="200"/>
        <w:jc w:val="center"/>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lang w:eastAsia="zh-CN"/>
        </w:rPr>
        <w:t>（</w:t>
      </w:r>
      <w:r>
        <w:rPr>
          <w:rFonts w:hint="eastAsia" w:ascii="仿宋" w:hAnsi="仿宋" w:eastAsia="仿宋" w:cs="仿宋"/>
          <w:bCs/>
          <w:color w:val="000000"/>
          <w:kern w:val="1"/>
          <w:sz w:val="32"/>
          <w:szCs w:val="32"/>
        </w:rPr>
        <w:t>格式自拟</w:t>
      </w:r>
      <w:r>
        <w:rPr>
          <w:rFonts w:hint="eastAsia" w:ascii="仿宋" w:hAnsi="仿宋" w:eastAsia="仿宋" w:cs="仿宋"/>
          <w:bCs/>
          <w:color w:val="000000"/>
          <w:kern w:val="1"/>
          <w:sz w:val="32"/>
          <w:szCs w:val="32"/>
          <w:lang w:eastAsia="zh-CN"/>
        </w:rPr>
        <w:t>）</w:t>
      </w:r>
    </w:p>
    <w:p w14:paraId="646140D6">
      <w:pPr>
        <w:spacing w:line="560" w:lineRule="exact"/>
        <w:jc w:val="left"/>
        <w:outlineLvl w:val="1"/>
        <w:rPr>
          <w:rFonts w:hint="eastAsia" w:ascii="宋体" w:hAnsi="宋体" w:eastAsia="宋体" w:cs="Times New Roman"/>
          <w:b/>
          <w:bCs/>
          <w:kern w:val="0"/>
          <w:sz w:val="28"/>
          <w:szCs w:val="28"/>
        </w:rPr>
      </w:pPr>
    </w:p>
    <w:p w14:paraId="0D36DF56">
      <w:pPr>
        <w:spacing w:line="560" w:lineRule="exact"/>
        <w:rPr>
          <w:rFonts w:ascii="Times New Roman" w:hAnsi="Times New Roman" w:eastAsia="宋体" w:cs="Times New Roman"/>
          <w:b/>
          <w:bCs/>
          <w:sz w:val="28"/>
          <w:szCs w:val="28"/>
        </w:rPr>
      </w:pPr>
    </w:p>
    <w:p w14:paraId="7FBC0872">
      <w:pPr>
        <w:spacing w:line="560" w:lineRule="exact"/>
        <w:jc w:val="left"/>
        <w:outlineLvl w:val="1"/>
        <w:rPr>
          <w:rFonts w:hint="eastAsia" w:ascii="宋体" w:hAnsi="宋体" w:eastAsia="宋体" w:cs="Times New Roman"/>
          <w:b/>
          <w:kern w:val="0"/>
          <w:sz w:val="36"/>
          <w:szCs w:val="36"/>
        </w:rPr>
      </w:pPr>
    </w:p>
    <w:p w14:paraId="766F6F48">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九、其它资料</w:t>
      </w:r>
    </w:p>
    <w:p w14:paraId="4396FACD">
      <w:pPr>
        <w:spacing w:line="560" w:lineRule="exact"/>
        <w:ind w:firstLine="640" w:firstLineChars="200"/>
        <w:jc w:val="center"/>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lang w:eastAsia="zh-CN"/>
        </w:rPr>
        <w:t>（</w:t>
      </w:r>
      <w:r>
        <w:rPr>
          <w:rFonts w:hint="eastAsia" w:ascii="仿宋" w:hAnsi="仿宋" w:eastAsia="仿宋" w:cs="仿宋"/>
          <w:bCs/>
          <w:color w:val="000000"/>
          <w:kern w:val="1"/>
          <w:sz w:val="32"/>
          <w:szCs w:val="32"/>
        </w:rPr>
        <w:t>格式自拟</w:t>
      </w:r>
      <w:r>
        <w:rPr>
          <w:rFonts w:hint="eastAsia" w:ascii="仿宋" w:hAnsi="仿宋" w:eastAsia="仿宋" w:cs="仿宋"/>
          <w:bCs/>
          <w:color w:val="000000"/>
          <w:kern w:val="1"/>
          <w:sz w:val="32"/>
          <w:szCs w:val="32"/>
          <w:lang w:eastAsia="zh-CN"/>
        </w:rPr>
        <w:t>）</w:t>
      </w:r>
    </w:p>
    <w:p w14:paraId="5E0FDA39">
      <w:pPr>
        <w:widowControl/>
        <w:topLinePunct/>
        <w:spacing w:line="560" w:lineRule="exact"/>
        <w:sectPr>
          <w:footerReference r:id="rId5" w:type="first"/>
          <w:headerReference r:id="rId3" w:type="default"/>
          <w:footerReference r:id="rId4" w:type="default"/>
          <w:pgSz w:w="11906" w:h="16838"/>
          <w:pgMar w:top="1984" w:right="1417" w:bottom="1984" w:left="1417" w:header="851" w:footer="992" w:gutter="0"/>
          <w:cols w:space="720" w:num="1"/>
          <w:titlePg/>
          <w:docGrid w:type="lines" w:linePitch="312" w:charSpace="0"/>
        </w:sectPr>
      </w:pPr>
    </w:p>
    <w:p w14:paraId="56B673F0">
      <w:pPr>
        <w:spacing w:line="560" w:lineRule="exact"/>
        <w:jc w:val="center"/>
        <w:outlineLvl w:val="1"/>
        <w:rPr>
          <w:rFonts w:hint="eastAsia" w:ascii="仿宋" w:hAnsi="仿宋" w:eastAsia="仿宋" w:cs="仿宋"/>
          <w:b/>
          <w:kern w:val="0"/>
          <w:sz w:val="36"/>
          <w:szCs w:val="36"/>
        </w:rPr>
      </w:pPr>
      <w:r>
        <w:rPr>
          <w:rFonts w:hint="eastAsia" w:ascii="仿宋" w:hAnsi="仿宋" w:eastAsia="仿宋" w:cs="仿宋"/>
          <w:b/>
          <w:kern w:val="0"/>
          <w:sz w:val="36"/>
          <w:szCs w:val="36"/>
        </w:rPr>
        <w:t>附件</w:t>
      </w:r>
      <w:r>
        <w:rPr>
          <w:rFonts w:ascii="仿宋" w:hAnsi="仿宋" w:eastAsia="仿宋" w:cs="仿宋"/>
          <w:b/>
          <w:kern w:val="0"/>
          <w:sz w:val="36"/>
          <w:szCs w:val="36"/>
        </w:rPr>
        <w:t>1</w:t>
      </w:r>
      <w:r>
        <w:rPr>
          <w:rFonts w:hint="eastAsia" w:ascii="仿宋" w:hAnsi="仿宋" w:eastAsia="仿宋" w:cs="仿宋"/>
          <w:b/>
          <w:kern w:val="0"/>
          <w:sz w:val="36"/>
          <w:szCs w:val="36"/>
        </w:rPr>
        <w:t>：廉洁和诚信承诺书</w:t>
      </w:r>
    </w:p>
    <w:p w14:paraId="7BF0F9E3">
      <w:pPr>
        <w:spacing w:line="560" w:lineRule="exact"/>
        <w:rPr>
          <w:rFonts w:hint="eastAsia" w:ascii="仿宋_GB2312" w:hAnsi="仿宋_GB2312" w:eastAsia="仿宋_GB2312" w:cs="仿宋_GB2312"/>
          <w:sz w:val="28"/>
          <w:szCs w:val="32"/>
        </w:rPr>
      </w:pPr>
    </w:p>
    <w:p w14:paraId="782A498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昆明市呈贡区第一中学</w:t>
      </w:r>
      <w:r>
        <w:rPr>
          <w:rFonts w:hint="eastAsia" w:ascii="仿宋_GB2312" w:hAnsi="仿宋_GB2312" w:eastAsia="仿宋_GB2312" w:cs="仿宋_GB2312"/>
          <w:sz w:val="32"/>
          <w:szCs w:val="32"/>
        </w:rPr>
        <w:t xml:space="preserve"> </w:t>
      </w:r>
    </w:p>
    <w:p w14:paraId="66682BA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为确保服务工作公平、公开、公正开展，推进廉洁和诚信建设，预防贿赂和不正当竞争，我方就本次招募活动向贵方郑重承诺：</w:t>
      </w:r>
    </w:p>
    <w:p w14:paraId="4B2E11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一、严格遵守国家、云南省、市的各项法律法规及贵单位的规章制度。坚持廉洁、诚信的原则，恪守商业道德和职业道德规范，不从事并抵制不廉洁、不诚信行为。</w:t>
      </w:r>
    </w:p>
    <w:p w14:paraId="5662416D">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二、我方</w:t>
      </w:r>
      <w:r>
        <w:rPr>
          <w:rFonts w:hint="eastAsia" w:ascii="仿宋_GB2312" w:hAnsi="仿宋_GB2312" w:eastAsia="仿宋_GB2312" w:cs="仿宋_GB2312"/>
          <w:sz w:val="32"/>
          <w:szCs w:val="32"/>
        </w:rPr>
        <w:t>承诺在招投标工作中的不从事任何违法违纪行为，如有违法违纪行为，贵局有权解除采购代理协议，且我方三年内不再代理</w:t>
      </w:r>
      <w:r>
        <w:rPr>
          <w:rFonts w:hint="eastAsia" w:ascii="仿宋_GB2312" w:hAnsi="仿宋_GB2312" w:eastAsia="仿宋_GB2312" w:cs="仿宋_GB2312"/>
          <w:sz w:val="32"/>
          <w:szCs w:val="32"/>
          <w:lang w:eastAsia="zh-CN"/>
        </w:rPr>
        <w:t>昆明市呈贡区第一中学</w:t>
      </w:r>
      <w:r>
        <w:rPr>
          <w:rFonts w:hint="eastAsia" w:ascii="仿宋_GB2312" w:hAnsi="仿宋_GB2312" w:eastAsia="仿宋_GB2312" w:cs="仿宋_GB2312"/>
          <w:sz w:val="32"/>
          <w:szCs w:val="32"/>
        </w:rPr>
        <w:t>的采购业务。</w:t>
      </w:r>
    </w:p>
    <w:p w14:paraId="7D0CD1C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三、我方严格杜绝以下行为：</w:t>
      </w:r>
    </w:p>
    <w:p w14:paraId="66E080E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1．给予或以借用等名义向贵单位有关工作人员提供财物；</w:t>
      </w:r>
    </w:p>
    <w:p w14:paraId="47E9E4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向贵单位有关工作人员提供礼品、宴请以及旅游、健身、娱乐等活动安排；</w:t>
      </w:r>
    </w:p>
    <w:p w14:paraId="5CA49C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向贵单位有关工作人员赠送礼金、各种有价证券、支付凭证；</w:t>
      </w:r>
    </w:p>
    <w:p w14:paraId="11E58F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支付、报销应由贵单位有关工作人员负担的费用、票据；</w:t>
      </w:r>
    </w:p>
    <w:p w14:paraId="5670B3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隐瞒真实情况，提交虚假资质证明、资信证明、财务证明等材料；进行虚假承诺、夸大服务性能和质量等指标；泄露商业秘密等；</w:t>
      </w:r>
    </w:p>
    <w:p w14:paraId="69E8B84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向有关专家提供非正常的礼金、宴请、旅游、健身、娱乐等财物和活动，影响公平公正评审；</w:t>
      </w:r>
    </w:p>
    <w:p w14:paraId="562917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其他影响采购活动公平、公开、公正开展及其他不廉洁行为。</w:t>
      </w:r>
    </w:p>
    <w:p w14:paraId="5A1042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四、如违反以上承诺，我方承担一切后果，自愿接受贵单位处罚。</w:t>
      </w:r>
    </w:p>
    <w:p w14:paraId="63A0EE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五、我方不廉洁行为造成贵单位损失的，由我方予以赔偿。</w:t>
      </w:r>
    </w:p>
    <w:p w14:paraId="102447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六、本廉洁承诺书经我方法定代表人签字或盖章并加盖公章后生效。</w:t>
      </w:r>
    </w:p>
    <w:p w14:paraId="4BE7562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七、本廉洁承诺书的效力范围既包括服务工作征集阶段的行为，也包括后续合作履行阶段的行为。</w:t>
      </w:r>
    </w:p>
    <w:p w14:paraId="2DC09995">
      <w:pPr>
        <w:spacing w:line="560" w:lineRule="exact"/>
        <w:ind w:firstLine="640" w:firstLineChars="200"/>
        <w:rPr>
          <w:rFonts w:hint="eastAsia" w:ascii="仿宋_GB2312" w:hAnsi="仿宋_GB2312" w:eastAsia="仿宋_GB2312" w:cs="仿宋_GB2312"/>
          <w:sz w:val="32"/>
          <w:szCs w:val="32"/>
        </w:rPr>
      </w:pPr>
    </w:p>
    <w:p w14:paraId="13AB7C2F">
      <w:pPr>
        <w:spacing w:line="560" w:lineRule="exact"/>
        <w:ind w:right="560" w:firstLine="3520" w:firstLineChars="1100"/>
        <w:rPr>
          <w:rFonts w:hint="eastAsia" w:ascii="仿宋_GB2312" w:hAnsi="仿宋_GB2312" w:eastAsia="仿宋_GB2312" w:cs="仿宋_GB2312"/>
          <w:sz w:val="32"/>
          <w:szCs w:val="32"/>
        </w:rPr>
      </w:pPr>
    </w:p>
    <w:p w14:paraId="796BCB56">
      <w:pPr>
        <w:spacing w:line="560" w:lineRule="exact"/>
        <w:ind w:right="560"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企业名称（盖章）：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p w14:paraId="457F482E">
      <w:pPr>
        <w:spacing w:line="560" w:lineRule="exact"/>
        <w:ind w:firstLine="640" w:firstLineChars="200"/>
        <w:jc w:val="right"/>
        <w:rPr>
          <w:rFonts w:hint="eastAsia" w:ascii="仿宋_GB2312" w:hAnsi="仿宋_GB2312" w:eastAsia="仿宋_GB2312" w:cs="仿宋_GB2312"/>
          <w:sz w:val="32"/>
          <w:szCs w:val="32"/>
        </w:rPr>
      </w:pPr>
    </w:p>
    <w:p w14:paraId="4B9E7EB8">
      <w:pPr>
        <w:spacing w:line="560" w:lineRule="exact"/>
        <w:ind w:right="560"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法定代表人（盖章或签字）：  </w:t>
      </w:r>
      <w:r>
        <w:rPr>
          <w:rFonts w:ascii="仿宋_GB2312" w:hAnsi="仿宋_GB2312" w:eastAsia="仿宋_GB2312" w:cs="仿宋_GB2312"/>
          <w:sz w:val="32"/>
          <w:szCs w:val="32"/>
        </w:rPr>
        <w:t xml:space="preserve">          </w:t>
      </w:r>
    </w:p>
    <w:p w14:paraId="0D4E7BC5">
      <w:pPr>
        <w:spacing w:line="560" w:lineRule="exact"/>
        <w:ind w:right="560" w:firstLine="4640" w:firstLineChars="1450"/>
        <w:rPr>
          <w:rFonts w:hint="eastAsia" w:ascii="仿宋_GB2312" w:hAnsi="仿宋_GB2312" w:eastAsia="仿宋_GB2312" w:cs="仿宋_GB2312"/>
          <w:sz w:val="32"/>
          <w:szCs w:val="32"/>
        </w:rPr>
      </w:pPr>
    </w:p>
    <w:p w14:paraId="78128698">
      <w:pPr>
        <w:spacing w:line="560" w:lineRule="exact"/>
        <w:ind w:right="560" w:firstLine="3520" w:firstLineChars="1100"/>
        <w:rPr>
          <w:rFonts w:hint="eastAsia" w:ascii="仿宋_GB2312" w:hAnsi="仿宋_GB2312" w:eastAsia="仿宋_GB2312" w:cs="仿宋_GB2312"/>
          <w:sz w:val="28"/>
          <w:szCs w:val="32"/>
        </w:rPr>
      </w:pPr>
      <w:r>
        <w:rPr>
          <w:rFonts w:hint="eastAsia" w:ascii="仿宋_GB2312" w:hAnsi="仿宋_GB2312" w:eastAsia="仿宋_GB2312" w:cs="仿宋_GB2312"/>
          <w:sz w:val="32"/>
          <w:szCs w:val="32"/>
        </w:rPr>
        <w:t>签署日期：</w:t>
      </w:r>
      <w:r>
        <w:rPr>
          <w:rFonts w:hint="eastAsia" w:ascii="仿宋_GB2312" w:hAnsi="仿宋_GB2312" w:eastAsia="仿宋_GB2312" w:cs="仿宋_GB2312"/>
          <w:sz w:val="28"/>
          <w:szCs w:val="32"/>
        </w:rPr>
        <w:t xml:space="preserve"> </w:t>
      </w:r>
      <w:r>
        <w:rPr>
          <w:rFonts w:ascii="仿宋_GB2312" w:hAnsi="仿宋_GB2312" w:eastAsia="仿宋_GB2312" w:cs="仿宋_GB2312"/>
          <w:sz w:val="28"/>
          <w:szCs w:val="32"/>
        </w:rPr>
        <w:t xml:space="preserve"> </w:t>
      </w:r>
      <w:r>
        <w:rPr>
          <w:rFonts w:hint="eastAsia" w:ascii="仿宋_GB2312" w:hAnsi="仿宋_GB2312" w:eastAsia="仿宋_GB2312" w:cs="仿宋_GB2312"/>
          <w:sz w:val="28"/>
          <w:szCs w:val="32"/>
        </w:rPr>
        <w:t xml:space="preserve"> </w:t>
      </w:r>
      <w:r>
        <w:rPr>
          <w:rFonts w:ascii="仿宋_GB2312" w:hAnsi="仿宋_GB2312" w:eastAsia="仿宋_GB2312" w:cs="仿宋_GB2312"/>
          <w:sz w:val="28"/>
          <w:szCs w:val="32"/>
        </w:rPr>
        <w:t xml:space="preserve">         </w:t>
      </w:r>
    </w:p>
    <w:p w14:paraId="2D8C879D">
      <w:pPr>
        <w:spacing w:line="560" w:lineRule="exact"/>
      </w:pPr>
    </w:p>
    <w:p w14:paraId="55EF9E25">
      <w:pPr>
        <w:spacing w:line="560" w:lineRule="exact"/>
        <w:jc w:val="center"/>
        <w:outlineLvl w:val="1"/>
        <w:rPr>
          <w:rFonts w:hint="eastAsia" w:ascii="宋体" w:hAnsi="宋体" w:eastAsia="宋体" w:cs="Times New Roman"/>
          <w:b/>
          <w:kern w:val="0"/>
          <w:sz w:val="36"/>
          <w:szCs w:val="36"/>
        </w:rPr>
      </w:pPr>
      <w:r>
        <w:rPr>
          <w:rFonts w:hint="eastAsia" w:ascii="宋体" w:hAnsi="宋体" w:eastAsia="宋体" w:cs="Times New Roman"/>
          <w:b/>
          <w:kern w:val="0"/>
          <w:sz w:val="36"/>
          <w:szCs w:val="36"/>
        </w:rPr>
        <w:br w:type="page"/>
      </w:r>
      <w:r>
        <w:rPr>
          <w:rFonts w:hint="eastAsia" w:ascii="宋体" w:hAnsi="宋体" w:eastAsia="宋体" w:cs="Times New Roman"/>
          <w:b/>
          <w:kern w:val="0"/>
          <w:sz w:val="36"/>
          <w:szCs w:val="36"/>
        </w:rPr>
        <w:t>附件</w:t>
      </w:r>
      <w:r>
        <w:rPr>
          <w:rFonts w:ascii="宋体" w:hAnsi="宋体" w:eastAsia="宋体" w:cs="Times New Roman"/>
          <w:b/>
          <w:color w:val="333333"/>
          <w:kern w:val="0"/>
          <w:sz w:val="36"/>
          <w:szCs w:val="36"/>
        </w:rPr>
        <w:t>2</w:t>
      </w:r>
      <w:r>
        <w:rPr>
          <w:rFonts w:hint="eastAsia" w:ascii="宋体" w:hAnsi="宋体" w:eastAsia="宋体" w:cs="Times New Roman"/>
          <w:b/>
          <w:kern w:val="0"/>
          <w:sz w:val="36"/>
          <w:szCs w:val="36"/>
        </w:rPr>
        <w:t>：</w:t>
      </w:r>
      <w:r>
        <w:rPr>
          <w:rFonts w:ascii="宋体" w:hAnsi="宋体" w:eastAsia="宋体" w:cs="Times New Roman"/>
          <w:b/>
          <w:color w:val="333333"/>
          <w:kern w:val="0"/>
          <w:sz w:val="36"/>
          <w:szCs w:val="36"/>
        </w:rPr>
        <w:t>服务联系人授权书</w:t>
      </w:r>
    </w:p>
    <w:p w14:paraId="33995F9A">
      <w:pPr>
        <w:spacing w:line="560" w:lineRule="exact"/>
        <w:ind w:firstLine="640" w:firstLineChars="200"/>
        <w:rPr>
          <w:rFonts w:hint="eastAsia" w:ascii="仿宋_GB2312" w:hAnsi="仿宋_GB2312" w:eastAsia="仿宋_GB2312" w:cs="仿宋_GB2312"/>
          <w:sz w:val="32"/>
          <w:szCs w:val="32"/>
        </w:rPr>
      </w:pPr>
    </w:p>
    <w:p w14:paraId="5868EB7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本授权委托书声明：我</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xxx        公司  </w:t>
      </w:r>
      <w:r>
        <w:rPr>
          <w:rFonts w:hint="eastAsia" w:ascii="仿宋" w:hAnsi="仿宋" w:eastAsia="仿宋" w:cs="仿宋"/>
          <w:sz w:val="32"/>
          <w:szCs w:val="32"/>
        </w:rPr>
        <w:t>的法定代表人，现授权委托</w:t>
      </w:r>
      <w:r>
        <w:rPr>
          <w:rFonts w:hint="eastAsia" w:ascii="仿宋" w:hAnsi="仿宋" w:eastAsia="仿宋" w:cs="仿宋"/>
          <w:sz w:val="32"/>
          <w:szCs w:val="32"/>
          <w:u w:val="single"/>
        </w:rPr>
        <w:t xml:space="preserve">   xxx   （身份证号：               ）</w:t>
      </w:r>
      <w:r>
        <w:rPr>
          <w:rFonts w:hint="eastAsia" w:ascii="仿宋" w:hAnsi="仿宋" w:eastAsia="仿宋" w:cs="仿宋"/>
          <w:sz w:val="32"/>
          <w:szCs w:val="32"/>
        </w:rPr>
        <w:t>为我公司的服务联系人，以本公司的名义参加</w:t>
      </w:r>
      <w:r>
        <w:rPr>
          <w:rFonts w:hint="eastAsia" w:ascii="仿宋" w:hAnsi="仿宋" w:eastAsia="仿宋" w:cs="仿宋"/>
          <w:sz w:val="32"/>
          <w:szCs w:val="32"/>
          <w:lang w:eastAsia="zh-CN"/>
        </w:rPr>
        <w:t>昆明市呈贡区第一中学</w:t>
      </w:r>
      <w:r>
        <w:rPr>
          <w:rFonts w:hint="eastAsia" w:ascii="仿宋" w:hAnsi="仿宋" w:eastAsia="仿宋" w:cs="仿宋"/>
          <w:sz w:val="32"/>
          <w:szCs w:val="32"/>
        </w:rPr>
        <w:t>的</w:t>
      </w:r>
      <w:r>
        <w:rPr>
          <w:rFonts w:hint="eastAsia" w:ascii="仿宋" w:hAnsi="仿宋" w:eastAsia="仿宋" w:cs="仿宋"/>
          <w:i w:val="0"/>
          <w:iCs w:val="0"/>
          <w:sz w:val="32"/>
          <w:szCs w:val="32"/>
          <w:u w:val="single"/>
        </w:rPr>
        <w:t xml:space="preserve">  项目采购代理  </w:t>
      </w:r>
      <w:r>
        <w:rPr>
          <w:rFonts w:hint="eastAsia" w:ascii="仿宋" w:hAnsi="仿宋" w:eastAsia="仿宋" w:cs="仿宋"/>
          <w:sz w:val="32"/>
          <w:szCs w:val="32"/>
        </w:rPr>
        <w:t>服务工作，处理与服务工作有关的一切事务。在整个过程中，该代理人的一切行为，均代表本单位，与本单位的行为具有同等法律效力。本单位将承担该代理人行为的全部法律后果和法律责任。</w:t>
      </w:r>
    </w:p>
    <w:p w14:paraId="155CBCB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委托期限：</w:t>
      </w:r>
      <w:r>
        <w:rPr>
          <w:rFonts w:hint="eastAsia" w:ascii="仿宋" w:hAnsi="仿宋" w:eastAsia="仿宋" w:cs="仿宋"/>
          <w:sz w:val="32"/>
          <w:szCs w:val="32"/>
          <w:u w:val="single"/>
        </w:rPr>
        <w:t xml:space="preserve">     年   月   日</w:t>
      </w:r>
      <w:r>
        <w:rPr>
          <w:rFonts w:hint="eastAsia" w:ascii="仿宋" w:hAnsi="仿宋" w:eastAsia="仿宋" w:cs="仿宋"/>
          <w:sz w:val="32"/>
          <w:szCs w:val="32"/>
        </w:rPr>
        <w:t xml:space="preserve"> 至 </w:t>
      </w:r>
      <w:r>
        <w:rPr>
          <w:rFonts w:hint="eastAsia" w:ascii="仿宋" w:hAnsi="仿宋" w:eastAsia="仿宋" w:cs="仿宋"/>
          <w:sz w:val="32"/>
          <w:szCs w:val="32"/>
          <w:u w:val="single"/>
        </w:rPr>
        <w:t xml:space="preserve">     年   月   日</w:t>
      </w:r>
      <w:r>
        <w:rPr>
          <w:rFonts w:hint="eastAsia" w:ascii="仿宋" w:hAnsi="仿宋" w:eastAsia="仿宋" w:cs="仿宋"/>
          <w:sz w:val="32"/>
          <w:szCs w:val="32"/>
        </w:rPr>
        <w:t>。</w:t>
      </w:r>
    </w:p>
    <w:p w14:paraId="23AECF5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被授权人无转委托权。特此委托。</w:t>
      </w:r>
    </w:p>
    <w:p w14:paraId="4B0E8F76">
      <w:pPr>
        <w:spacing w:line="560" w:lineRule="exact"/>
        <w:ind w:firstLine="640" w:firstLineChars="200"/>
        <w:rPr>
          <w:rFonts w:hint="eastAsia" w:ascii="仿宋" w:hAnsi="仿宋" w:eastAsia="仿宋" w:cs="仿宋"/>
          <w:sz w:val="32"/>
          <w:szCs w:val="32"/>
        </w:rPr>
      </w:pPr>
    </w:p>
    <w:p w14:paraId="791D66A8">
      <w:pPr>
        <w:spacing w:line="560" w:lineRule="exact"/>
        <w:ind w:firstLine="640" w:firstLineChars="200"/>
        <w:rPr>
          <w:rFonts w:hint="eastAsia" w:ascii="仿宋" w:hAnsi="仿宋" w:eastAsia="仿宋" w:cs="仿宋"/>
          <w:sz w:val="32"/>
          <w:szCs w:val="32"/>
        </w:rPr>
      </w:pPr>
    </w:p>
    <w:p w14:paraId="3BDF7A1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                 （填写名称并盖章）</w:t>
      </w:r>
    </w:p>
    <w:p w14:paraId="6130594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             （签字或盖章）</w:t>
      </w:r>
    </w:p>
    <w:p w14:paraId="36BEAAC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 授 权 人：            （签字或盖章）</w:t>
      </w:r>
    </w:p>
    <w:p w14:paraId="78B649C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日  期：      年   月   日</w:t>
      </w:r>
    </w:p>
    <w:p w14:paraId="4EA6D251">
      <w:pPr>
        <w:spacing w:line="560" w:lineRule="exact"/>
        <w:ind w:firstLine="640" w:firstLineChars="200"/>
        <w:rPr>
          <w:rFonts w:hint="eastAsia" w:ascii="仿宋_GB2312" w:hAnsi="仿宋_GB2312" w:eastAsia="仿宋_GB2312" w:cs="仿宋_GB2312"/>
          <w:sz w:val="32"/>
          <w:szCs w:val="32"/>
        </w:rPr>
      </w:pPr>
    </w:p>
    <w:p w14:paraId="5C548F04">
      <w:pPr>
        <w:spacing w:line="560" w:lineRule="exact"/>
        <w:ind w:firstLine="640" w:firstLineChars="200"/>
        <w:rPr>
          <w:rFonts w:hint="eastAsia" w:ascii="楷体" w:hAnsi="楷体" w:eastAsia="楷体" w:cs="楷体"/>
          <w:bCs/>
          <w:color w:val="000000"/>
          <w:kern w:val="1"/>
          <w:sz w:val="32"/>
          <w:szCs w:val="32"/>
        </w:rPr>
      </w:pPr>
    </w:p>
    <w:p w14:paraId="16958CE0">
      <w:pPr>
        <w:pStyle w:val="4"/>
      </w:pPr>
    </w:p>
    <w:p w14:paraId="5D7FFCDB"/>
    <w:p w14:paraId="15BDB35B">
      <w:pPr>
        <w:pStyle w:val="4"/>
      </w:pPr>
    </w:p>
    <w:p w14:paraId="6F3C20F6"/>
    <w:p w14:paraId="3BAB8FC1">
      <w:pPr>
        <w:jc w:val="center"/>
        <w:rPr>
          <w:rFonts w:hint="eastAsia" w:ascii="宋体" w:hAnsi="宋体" w:eastAsia="宋体" w:cs="Times New Roman"/>
          <w:sz w:val="24"/>
        </w:rPr>
      </w:pPr>
      <w:r>
        <w:rPr>
          <w:rFonts w:hint="eastAsia" w:ascii="宋体" w:hAnsi="宋体" w:eastAsia="宋体" w:cs="Times New Roman"/>
          <w:b/>
          <w:kern w:val="0"/>
          <w:sz w:val="36"/>
          <w:szCs w:val="36"/>
        </w:rPr>
        <w:t>附件</w:t>
      </w:r>
      <w:r>
        <w:rPr>
          <w:rFonts w:ascii="宋体" w:hAnsi="宋体" w:eastAsia="宋体" w:cs="Times New Roman"/>
          <w:b/>
          <w:color w:val="333333"/>
          <w:kern w:val="0"/>
          <w:sz w:val="36"/>
          <w:szCs w:val="36"/>
        </w:rPr>
        <w:t>3</w:t>
      </w:r>
      <w:r>
        <w:rPr>
          <w:rFonts w:hint="eastAsia" w:ascii="宋体" w:hAnsi="宋体" w:eastAsia="宋体" w:cs="Times New Roman"/>
          <w:b/>
          <w:kern w:val="0"/>
          <w:sz w:val="36"/>
          <w:szCs w:val="36"/>
        </w:rPr>
        <w:t>：</w:t>
      </w:r>
      <w:r>
        <w:rPr>
          <w:rFonts w:hint="eastAsia" w:ascii="宋体" w:hAnsi="宋体" w:eastAsia="宋体" w:cs="Times New Roman"/>
          <w:b/>
          <w:color w:val="333333"/>
          <w:kern w:val="0"/>
          <w:sz w:val="36"/>
          <w:szCs w:val="36"/>
        </w:rPr>
        <w:t>报价</w:t>
      </w:r>
      <w:r>
        <w:rPr>
          <w:rFonts w:ascii="宋体" w:hAnsi="宋体" w:eastAsia="宋体" w:cs="Times New Roman"/>
          <w:b/>
          <w:color w:val="333333"/>
          <w:kern w:val="0"/>
          <w:sz w:val="36"/>
          <w:szCs w:val="36"/>
        </w:rPr>
        <w:t>一览表</w:t>
      </w:r>
    </w:p>
    <w:p w14:paraId="353F6239">
      <w:pPr>
        <w:spacing w:line="360" w:lineRule="auto"/>
        <w:jc w:val="left"/>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昆明市呈贡区第一中学2026年-2028年招标代理机构遴选（二次）</w:t>
      </w:r>
      <w:r>
        <w:rPr>
          <w:rFonts w:hint="eastAsia" w:ascii="仿宋" w:hAnsi="仿宋" w:eastAsia="仿宋" w:cs="仿宋"/>
          <w:sz w:val="28"/>
          <w:szCs w:val="28"/>
        </w:rPr>
        <w:t xml:space="preserve">                                      </w:t>
      </w:r>
    </w:p>
    <w:tbl>
      <w:tblPr>
        <w:tblStyle w:val="8"/>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1"/>
        <w:gridCol w:w="4429"/>
      </w:tblGrid>
      <w:tr w14:paraId="0CCC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1" w:type="dxa"/>
            <w:vAlign w:val="center"/>
          </w:tcPr>
          <w:p w14:paraId="581C0446">
            <w:pPr>
              <w:spacing w:line="360" w:lineRule="auto"/>
              <w:jc w:val="left"/>
              <w:rPr>
                <w:rFonts w:hint="eastAsia" w:ascii="仿宋" w:hAnsi="仿宋" w:eastAsia="仿宋" w:cs="仿宋"/>
                <w:sz w:val="28"/>
                <w:szCs w:val="28"/>
              </w:rPr>
            </w:pPr>
            <w:r>
              <w:rPr>
                <w:rFonts w:hint="eastAsia" w:ascii="仿宋" w:hAnsi="仿宋" w:eastAsia="仿宋" w:cs="仿宋"/>
                <w:sz w:val="28"/>
                <w:szCs w:val="28"/>
              </w:rPr>
              <w:t>列名称</w:t>
            </w:r>
          </w:p>
        </w:tc>
        <w:tc>
          <w:tcPr>
            <w:tcW w:w="4429" w:type="dxa"/>
            <w:vAlign w:val="center"/>
          </w:tcPr>
          <w:p w14:paraId="12F15A99">
            <w:pPr>
              <w:spacing w:line="360" w:lineRule="auto"/>
              <w:jc w:val="left"/>
              <w:rPr>
                <w:rFonts w:hint="eastAsia" w:ascii="仿宋" w:hAnsi="仿宋" w:eastAsia="仿宋" w:cs="仿宋"/>
                <w:sz w:val="28"/>
                <w:szCs w:val="28"/>
              </w:rPr>
            </w:pPr>
            <w:r>
              <w:rPr>
                <w:rFonts w:hint="eastAsia" w:ascii="仿宋" w:hAnsi="仿宋" w:eastAsia="仿宋" w:cs="仿宋"/>
                <w:sz w:val="28"/>
                <w:szCs w:val="28"/>
              </w:rPr>
              <w:t>列内容</w:t>
            </w:r>
          </w:p>
        </w:tc>
      </w:tr>
      <w:tr w14:paraId="671B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1" w:type="dxa"/>
            <w:vAlign w:val="center"/>
          </w:tcPr>
          <w:p w14:paraId="45A17449">
            <w:pPr>
              <w:spacing w:line="360" w:lineRule="auto"/>
              <w:jc w:val="left"/>
              <w:rPr>
                <w:rFonts w:hint="eastAsia" w:ascii="仿宋" w:hAnsi="仿宋" w:eastAsia="仿宋" w:cs="仿宋"/>
                <w:sz w:val="28"/>
                <w:szCs w:val="28"/>
              </w:rPr>
            </w:pPr>
            <w:r>
              <w:rPr>
                <w:rFonts w:hint="eastAsia" w:ascii="仿宋" w:hAnsi="仿宋" w:eastAsia="仿宋" w:cs="仿宋"/>
                <w:sz w:val="28"/>
                <w:szCs w:val="28"/>
              </w:rPr>
              <w:t>供应商名称</w:t>
            </w:r>
          </w:p>
        </w:tc>
        <w:tc>
          <w:tcPr>
            <w:tcW w:w="4429" w:type="dxa"/>
            <w:vAlign w:val="center"/>
          </w:tcPr>
          <w:p w14:paraId="1233EF35">
            <w:pPr>
              <w:spacing w:line="360" w:lineRule="auto"/>
              <w:jc w:val="left"/>
              <w:rPr>
                <w:rFonts w:hint="eastAsia" w:ascii="仿宋" w:hAnsi="仿宋" w:eastAsia="仿宋" w:cs="仿宋"/>
                <w:sz w:val="28"/>
                <w:szCs w:val="28"/>
              </w:rPr>
            </w:pPr>
          </w:p>
        </w:tc>
      </w:tr>
      <w:tr w14:paraId="7F2B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1" w:type="dxa"/>
            <w:vAlign w:val="center"/>
          </w:tcPr>
          <w:p w14:paraId="491B05B4">
            <w:pPr>
              <w:spacing w:line="360" w:lineRule="auto"/>
              <w:jc w:val="left"/>
              <w:rPr>
                <w:rFonts w:hint="eastAsia" w:ascii="仿宋" w:hAnsi="仿宋" w:eastAsia="仿宋" w:cs="仿宋"/>
                <w:sz w:val="28"/>
                <w:szCs w:val="28"/>
              </w:rPr>
            </w:pPr>
            <w:r>
              <w:rPr>
                <w:rFonts w:hint="eastAsia" w:ascii="仿宋" w:hAnsi="仿宋" w:eastAsia="仿宋" w:cs="仿宋"/>
                <w:sz w:val="28"/>
                <w:szCs w:val="28"/>
              </w:rPr>
              <w:t>响应报价</w:t>
            </w:r>
          </w:p>
        </w:tc>
        <w:tc>
          <w:tcPr>
            <w:tcW w:w="4429" w:type="dxa"/>
            <w:vAlign w:val="center"/>
          </w:tcPr>
          <w:p w14:paraId="267ABD17">
            <w:pPr>
              <w:spacing w:line="360" w:lineRule="auto"/>
              <w:jc w:val="left"/>
              <w:rPr>
                <w:rFonts w:hint="eastAsia" w:ascii="仿宋" w:hAnsi="仿宋" w:eastAsia="仿宋" w:cs="仿宋"/>
                <w:sz w:val="28"/>
                <w:szCs w:val="28"/>
              </w:rPr>
            </w:pPr>
          </w:p>
        </w:tc>
      </w:tr>
    </w:tbl>
    <w:p w14:paraId="54C16E1D">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rPr>
          <w:rFonts w:hint="eastAsia" w:ascii="仿宋" w:hAnsi="仿宋" w:eastAsia="仿宋" w:cs="仿宋"/>
          <w:kern w:val="0"/>
          <w:sz w:val="28"/>
          <w:szCs w:val="28"/>
        </w:rPr>
      </w:pPr>
    </w:p>
    <w:p w14:paraId="34DB3C5D">
      <w:pPr>
        <w:pStyle w:val="4"/>
        <w:rPr>
          <w:rFonts w:ascii="仿宋" w:hAnsi="仿宋" w:eastAsia="仿宋" w:cs="仿宋"/>
          <w:kern w:val="2"/>
          <w:sz w:val="28"/>
          <w:szCs w:val="28"/>
        </w:rPr>
      </w:pPr>
      <w:r>
        <w:rPr>
          <w:rFonts w:ascii="仿宋" w:hAnsi="仿宋" w:eastAsia="仿宋" w:cs="仿宋"/>
          <w:kern w:val="2"/>
          <w:sz w:val="28"/>
          <w:szCs w:val="28"/>
        </w:rPr>
        <w:t>填写示例（格式供参考）：</w:t>
      </w:r>
    </w:p>
    <w:tbl>
      <w:tblPr>
        <w:tblStyle w:val="8"/>
        <w:tblW w:w="0" w:type="auto"/>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4"/>
        <w:gridCol w:w="4429"/>
      </w:tblGrid>
      <w:tr w14:paraId="525A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4" w:type="dxa"/>
            <w:vAlign w:val="center"/>
          </w:tcPr>
          <w:p w14:paraId="4A5295A4">
            <w:pPr>
              <w:spacing w:line="360" w:lineRule="auto"/>
              <w:jc w:val="left"/>
              <w:rPr>
                <w:rFonts w:hint="eastAsia" w:ascii="仿宋" w:hAnsi="仿宋" w:eastAsia="仿宋" w:cs="仿宋"/>
                <w:sz w:val="28"/>
                <w:szCs w:val="28"/>
              </w:rPr>
            </w:pPr>
            <w:r>
              <w:rPr>
                <w:rFonts w:hint="eastAsia" w:ascii="仿宋" w:hAnsi="仿宋" w:eastAsia="仿宋" w:cs="仿宋"/>
                <w:sz w:val="28"/>
                <w:szCs w:val="28"/>
              </w:rPr>
              <w:t>列名称</w:t>
            </w:r>
          </w:p>
        </w:tc>
        <w:tc>
          <w:tcPr>
            <w:tcW w:w="4429" w:type="dxa"/>
            <w:vAlign w:val="center"/>
          </w:tcPr>
          <w:p w14:paraId="13083362">
            <w:pPr>
              <w:spacing w:line="360" w:lineRule="auto"/>
              <w:jc w:val="left"/>
              <w:rPr>
                <w:rFonts w:hint="eastAsia" w:ascii="仿宋" w:hAnsi="仿宋" w:eastAsia="仿宋" w:cs="仿宋"/>
                <w:sz w:val="28"/>
                <w:szCs w:val="28"/>
              </w:rPr>
            </w:pPr>
            <w:r>
              <w:rPr>
                <w:rFonts w:hint="eastAsia" w:ascii="仿宋" w:hAnsi="仿宋" w:eastAsia="仿宋" w:cs="仿宋"/>
                <w:sz w:val="28"/>
                <w:szCs w:val="28"/>
              </w:rPr>
              <w:t>列内容</w:t>
            </w:r>
          </w:p>
        </w:tc>
      </w:tr>
      <w:tr w14:paraId="73DA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4" w:type="dxa"/>
            <w:vAlign w:val="center"/>
          </w:tcPr>
          <w:p w14:paraId="44C931D9">
            <w:pPr>
              <w:spacing w:line="360" w:lineRule="auto"/>
              <w:jc w:val="left"/>
              <w:rPr>
                <w:rFonts w:hint="eastAsia" w:ascii="仿宋" w:hAnsi="仿宋" w:eastAsia="仿宋" w:cs="仿宋"/>
                <w:sz w:val="28"/>
                <w:szCs w:val="28"/>
              </w:rPr>
            </w:pPr>
            <w:r>
              <w:rPr>
                <w:rFonts w:hint="eastAsia" w:ascii="仿宋" w:hAnsi="仿宋" w:eastAsia="仿宋" w:cs="仿宋"/>
                <w:sz w:val="28"/>
                <w:szCs w:val="28"/>
              </w:rPr>
              <w:t>供应商名称</w:t>
            </w:r>
          </w:p>
        </w:tc>
        <w:tc>
          <w:tcPr>
            <w:tcW w:w="4429" w:type="dxa"/>
            <w:vAlign w:val="center"/>
          </w:tcPr>
          <w:p w14:paraId="794A1CB8">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XXXXX</w:t>
            </w:r>
            <w:r>
              <w:rPr>
                <w:rFonts w:hint="eastAsia" w:ascii="仿宋" w:hAnsi="仿宋" w:eastAsia="仿宋" w:cs="仿宋"/>
                <w:sz w:val="28"/>
                <w:szCs w:val="28"/>
                <w:lang w:eastAsia="zh-CN"/>
              </w:rPr>
              <w:t>招标代理机构</w:t>
            </w:r>
          </w:p>
        </w:tc>
      </w:tr>
      <w:tr w14:paraId="7888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4" w:type="dxa"/>
            <w:vAlign w:val="center"/>
          </w:tcPr>
          <w:p w14:paraId="7BA28F0A">
            <w:pPr>
              <w:spacing w:line="360" w:lineRule="auto"/>
              <w:jc w:val="left"/>
              <w:rPr>
                <w:rFonts w:hint="eastAsia" w:ascii="仿宋" w:hAnsi="仿宋" w:eastAsia="仿宋" w:cs="仿宋"/>
                <w:sz w:val="28"/>
                <w:szCs w:val="28"/>
              </w:rPr>
            </w:pPr>
            <w:r>
              <w:rPr>
                <w:rFonts w:hint="eastAsia" w:ascii="仿宋" w:hAnsi="仿宋" w:eastAsia="仿宋" w:cs="仿宋"/>
                <w:sz w:val="28"/>
                <w:szCs w:val="28"/>
              </w:rPr>
              <w:t>响应报价</w:t>
            </w:r>
          </w:p>
        </w:tc>
        <w:tc>
          <w:tcPr>
            <w:tcW w:w="4429" w:type="dxa"/>
            <w:vAlign w:val="center"/>
          </w:tcPr>
          <w:p w14:paraId="5E5FB9BC">
            <w:pPr>
              <w:spacing w:line="360" w:lineRule="auto"/>
              <w:jc w:val="left"/>
              <w:rPr>
                <w:rFonts w:hint="eastAsia" w:ascii="仿宋" w:hAnsi="仿宋" w:eastAsia="仿宋" w:cs="仿宋"/>
                <w:sz w:val="28"/>
                <w:szCs w:val="28"/>
              </w:rPr>
            </w:pPr>
            <w:r>
              <w:rPr>
                <w:rFonts w:hint="eastAsia" w:ascii="仿宋" w:hAnsi="仿宋" w:eastAsia="仿宋" w:cs="仿宋"/>
                <w:sz w:val="28"/>
                <w:szCs w:val="28"/>
              </w:rPr>
              <w:t>8折</w:t>
            </w:r>
          </w:p>
        </w:tc>
      </w:tr>
    </w:tbl>
    <w:p w14:paraId="5D64F1FF">
      <w:pPr>
        <w:rPr>
          <w:rFonts w:hint="eastAsia" w:ascii="仿宋" w:hAnsi="仿宋" w:eastAsia="仿宋" w:cs="仿宋"/>
          <w:sz w:val="28"/>
          <w:szCs w:val="28"/>
        </w:rPr>
      </w:pPr>
    </w:p>
    <w:p w14:paraId="5242FB73">
      <w:pPr>
        <w:rPr>
          <w:rFonts w:hint="eastAsia" w:ascii="仿宋" w:hAnsi="仿宋" w:eastAsia="仿宋" w:cs="仿宋"/>
          <w:sz w:val="28"/>
          <w:szCs w:val="28"/>
        </w:rPr>
      </w:pPr>
    </w:p>
    <w:p w14:paraId="06E1F8B9">
      <w:pPr>
        <w:topLinePunct/>
        <w:snapToGrid w:val="0"/>
        <w:spacing w:before="4"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服务地点：昆明</w:t>
      </w:r>
      <w:r>
        <w:rPr>
          <w:rFonts w:hint="eastAsia" w:ascii="仿宋" w:hAnsi="仿宋" w:eastAsia="仿宋" w:cs="仿宋"/>
          <w:bCs/>
          <w:sz w:val="28"/>
          <w:szCs w:val="28"/>
        </w:rPr>
        <w:t>市</w:t>
      </w:r>
    </w:p>
    <w:p w14:paraId="4F1C9F84">
      <w:pPr>
        <w:pBdr>
          <w:top w:val="none" w:color="auto" w:sz="0" w:space="1"/>
          <w:left w:val="none" w:color="auto" w:sz="0" w:space="4"/>
          <w:bottom w:val="none" w:color="auto" w:sz="0" w:space="1"/>
          <w:right w:val="none" w:color="auto" w:sz="0" w:space="4"/>
        </w:pBdr>
        <w:snapToGrid w:val="0"/>
        <w:spacing w:line="360" w:lineRule="auto"/>
        <w:jc w:val="left"/>
        <w:rPr>
          <w:rFonts w:hint="eastAsia" w:ascii="仿宋" w:hAnsi="仿宋" w:eastAsia="仿宋" w:cs="仿宋"/>
          <w:kern w:val="0"/>
          <w:sz w:val="28"/>
          <w:szCs w:val="28"/>
          <w:lang w:val="en-GB"/>
        </w:rPr>
      </w:pPr>
    </w:p>
    <w:p w14:paraId="4FC6F378">
      <w:pPr>
        <w:adjustRightInd w:val="0"/>
        <w:snapToGrid w:val="0"/>
        <w:spacing w:line="360" w:lineRule="auto"/>
        <w:jc w:val="left"/>
        <w:rPr>
          <w:rFonts w:hint="eastAsia" w:ascii="仿宋" w:hAnsi="仿宋" w:eastAsia="仿宋" w:cs="仿宋"/>
          <w:bCs/>
          <w:sz w:val="28"/>
          <w:szCs w:val="28"/>
        </w:rPr>
      </w:pPr>
      <w:r>
        <w:rPr>
          <w:rFonts w:hint="eastAsia" w:ascii="仿宋" w:hAnsi="仿宋" w:eastAsia="仿宋" w:cs="仿宋"/>
          <w:sz w:val="28"/>
          <w:szCs w:val="28"/>
        </w:rPr>
        <w:t xml:space="preserve">供应商： </w:t>
      </w:r>
      <w:r>
        <w:rPr>
          <w:rFonts w:hint="eastAsia" w:ascii="仿宋" w:hAnsi="仿宋" w:eastAsia="仿宋" w:cs="仿宋"/>
          <w:bCs/>
          <w:sz w:val="28"/>
          <w:szCs w:val="28"/>
        </w:rPr>
        <w:t>__________________（公章）</w:t>
      </w:r>
    </w:p>
    <w:p w14:paraId="56A82F48">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rPr>
          <w:rFonts w:hint="eastAsia" w:ascii="仿宋" w:hAnsi="仿宋" w:eastAsia="仿宋" w:cs="仿宋"/>
          <w:kern w:val="0"/>
          <w:sz w:val="28"/>
          <w:szCs w:val="28"/>
        </w:rPr>
      </w:pPr>
    </w:p>
    <w:p w14:paraId="3F929C3A">
      <w:pPr>
        <w:adjustRightInd w:val="0"/>
        <w:snapToGrid w:val="0"/>
        <w:spacing w:line="360" w:lineRule="auto"/>
        <w:jc w:val="left"/>
        <w:rPr>
          <w:rFonts w:hint="eastAsia" w:ascii="仿宋" w:hAnsi="仿宋" w:eastAsia="仿宋" w:cs="仿宋"/>
          <w:bCs/>
          <w:sz w:val="28"/>
          <w:szCs w:val="28"/>
        </w:rPr>
      </w:pPr>
      <w:r>
        <w:rPr>
          <w:rFonts w:hint="eastAsia" w:ascii="仿宋" w:hAnsi="仿宋" w:eastAsia="仿宋" w:cs="仿宋"/>
          <w:sz w:val="28"/>
          <w:szCs w:val="28"/>
        </w:rPr>
        <w:t>法定代表人（或授权代理人）：</w:t>
      </w:r>
      <w:r>
        <w:rPr>
          <w:rFonts w:hint="eastAsia" w:ascii="仿宋" w:hAnsi="仿宋" w:eastAsia="仿宋" w:cs="仿宋"/>
          <w:bCs/>
          <w:sz w:val="28"/>
          <w:szCs w:val="28"/>
        </w:rPr>
        <w:t>_________ （签字或盖章）</w:t>
      </w:r>
    </w:p>
    <w:p w14:paraId="7BC85CA9">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rPr>
          <w:rFonts w:hint="eastAsia" w:ascii="仿宋" w:hAnsi="仿宋" w:eastAsia="仿宋" w:cs="仿宋"/>
          <w:kern w:val="0"/>
          <w:sz w:val="28"/>
          <w:szCs w:val="28"/>
        </w:rPr>
      </w:pPr>
    </w:p>
    <w:p w14:paraId="716DE4DE">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日期：____________________</w:t>
      </w:r>
    </w:p>
    <w:p w14:paraId="266F295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rPr>
          <w:rFonts w:ascii="Times New Roman" w:hAnsi="Times New Roman" w:eastAsia="宋体" w:cs="Times New Roman"/>
          <w:kern w:val="0"/>
          <w:sz w:val="18"/>
          <w:szCs w:val="18"/>
        </w:rPr>
      </w:pPr>
    </w:p>
    <w:p w14:paraId="66FC6E6B"/>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BEFF">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DA61A12">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11</w:t>
                          </w:r>
                          <w:r>
                            <w:rPr>
                              <w:rFonts w:hint="eastAsia" w:ascii="Times New Roman" w:hAnsi="Times New Roman" w:eastAsia="宋体" w:cs="Times New Roman"/>
                              <w:sz w:val="18"/>
                              <w:szCs w:val="18"/>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c6LzN8BAAC9AwAADgAAAAAA&#10;AAABACAAAAAeAQAAZHJzL2Uyb0RvYy54bWxQSwUGAAAAAAYABgBZAQAAbwUAAAAA&#10;">
              <v:fill on="f" focussize="0,0"/>
              <v:stroke on="f"/>
              <v:imagedata o:title=""/>
              <o:lock v:ext="edit" aspectratio="f"/>
              <v:textbox inset="0mm,0mm,0mm,0mm" style="mso-fit-shape-to-text:t;">
                <w:txbxContent>
                  <w:p w14:paraId="1DA61A12">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11</w:t>
                    </w:r>
                    <w:r>
                      <w:rPr>
                        <w:rFonts w:hint="eastAsia" w:ascii="Times New Roman" w:hAnsi="Times New Roman" w:eastAsia="宋体"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E4DAF">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A7C8923">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1</w:t>
                          </w:r>
                          <w:r>
                            <w:rPr>
                              <w:rFonts w:hint="eastAsia" w:ascii="Times New Roman" w:hAnsi="Times New Roman" w:eastAsia="宋体" w:cs="Times New Roman"/>
                              <w:sz w:val="18"/>
                              <w:szCs w:val="18"/>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c2zg3gEAALsDAAAOAAAAAAAA&#10;AAEAIAAAAB4BAABkcnMvZTJvRG9jLnhtbFBLBQYAAAAABgAGAFkBAABuBQAAAAA=&#10;">
              <v:fill on="f" focussize="0,0"/>
              <v:stroke on="f"/>
              <v:imagedata o:title=""/>
              <o:lock v:ext="edit" aspectratio="f"/>
              <v:textbox inset="0mm,0mm,0mm,0mm" style="mso-fit-shape-to-text:t;">
                <w:txbxContent>
                  <w:p w14:paraId="6A7C8923">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1</w:t>
                    </w:r>
                    <w:r>
                      <w:rPr>
                        <w:rFonts w:hint="eastAsia" w:ascii="Times New Roman" w:hAnsi="Times New Roman" w:eastAsia="宋体" w:cs="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FBEBF">
    <w:pPr>
      <w:snapToGrid w:val="0"/>
      <w:jc w:val="center"/>
      <w:rPr>
        <w:rFonts w:ascii="Times New Roman" w:hAnsi="Times New Roman"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66566"/>
    <w:multiLevelType w:val="singleLevel"/>
    <w:tmpl w:val="8AD66566"/>
    <w:lvl w:ilvl="0" w:tentative="0">
      <w:start w:val="1"/>
      <w:numFmt w:val="chineseCounting"/>
      <w:suff w:val="nothing"/>
      <w:lvlText w:val="%1、"/>
      <w:lvlJc w:val="left"/>
      <w:rPr>
        <w:rFonts w:hint="eastAsia"/>
      </w:rPr>
    </w:lvl>
  </w:abstractNum>
  <w:abstractNum w:abstractNumId="1">
    <w:nsid w:val="B8317C78"/>
    <w:multiLevelType w:val="singleLevel"/>
    <w:tmpl w:val="B8317C78"/>
    <w:lvl w:ilvl="0" w:tentative="0">
      <w:start w:val="1"/>
      <w:numFmt w:val="chineseCounting"/>
      <w:suff w:val="nothing"/>
      <w:lvlText w:val="（%1）"/>
      <w:lvlJc w:val="left"/>
      <w:rPr>
        <w:rFonts w:hint="eastAsia"/>
        <w:b/>
        <w:bCs/>
      </w:rPr>
    </w:lvl>
  </w:abstractNum>
  <w:abstractNum w:abstractNumId="2">
    <w:nsid w:val="5A831D9B"/>
    <w:multiLevelType w:val="multilevel"/>
    <w:tmpl w:val="5A831D9B"/>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3431F"/>
    <w:rsid w:val="000136A5"/>
    <w:rsid w:val="003749FF"/>
    <w:rsid w:val="003925D1"/>
    <w:rsid w:val="005D17B0"/>
    <w:rsid w:val="009F7EC5"/>
    <w:rsid w:val="00FE5984"/>
    <w:rsid w:val="012F7FEA"/>
    <w:rsid w:val="03B3431F"/>
    <w:rsid w:val="042819C7"/>
    <w:rsid w:val="0B157DCE"/>
    <w:rsid w:val="0E9A4915"/>
    <w:rsid w:val="11AF2D63"/>
    <w:rsid w:val="11F81DA5"/>
    <w:rsid w:val="13481083"/>
    <w:rsid w:val="17125CEF"/>
    <w:rsid w:val="1BF72E6E"/>
    <w:rsid w:val="1F6B21D5"/>
    <w:rsid w:val="20F80F7C"/>
    <w:rsid w:val="2277259E"/>
    <w:rsid w:val="230175D1"/>
    <w:rsid w:val="241A3C63"/>
    <w:rsid w:val="246B470F"/>
    <w:rsid w:val="28083A43"/>
    <w:rsid w:val="28A03534"/>
    <w:rsid w:val="2F350375"/>
    <w:rsid w:val="34C53F49"/>
    <w:rsid w:val="38F13B64"/>
    <w:rsid w:val="3AC01AE7"/>
    <w:rsid w:val="3D606C5C"/>
    <w:rsid w:val="3F3560F6"/>
    <w:rsid w:val="401E3FF5"/>
    <w:rsid w:val="442D0CA9"/>
    <w:rsid w:val="49DE3F0D"/>
    <w:rsid w:val="4A500066"/>
    <w:rsid w:val="4D810EFD"/>
    <w:rsid w:val="522760E0"/>
    <w:rsid w:val="53EA0E7E"/>
    <w:rsid w:val="567A0FE9"/>
    <w:rsid w:val="591075D9"/>
    <w:rsid w:val="5ABA77FD"/>
    <w:rsid w:val="5B83047F"/>
    <w:rsid w:val="66AF75AE"/>
    <w:rsid w:val="67312D21"/>
    <w:rsid w:val="67734640"/>
    <w:rsid w:val="6CBD2FA5"/>
    <w:rsid w:val="7AF10BC1"/>
    <w:rsid w:val="7C787A3E"/>
    <w:rsid w:val="7D3C3789"/>
    <w:rsid w:val="7E3F4EB8"/>
    <w:rsid w:val="7F2978BE"/>
    <w:rsid w:val="7F7E5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spacing w:beforeAutospacing="1"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3"/>
    <w:qFormat/>
    <w:uiPriority w:val="99"/>
    <w:pPr>
      <w:shd w:val="clear" w:color="auto" w:fill="000080"/>
    </w:pPr>
    <w:rPr>
      <w:kern w:val="0"/>
      <w:sz w:val="24"/>
    </w:rPr>
  </w:style>
  <w:style w:type="paragraph" w:styleId="3">
    <w:name w:val="Block Text"/>
    <w:basedOn w:val="1"/>
    <w:unhideWhenUsed/>
    <w:qFormat/>
    <w:uiPriority w:val="99"/>
    <w:pPr>
      <w:spacing w:after="120" w:afterLines="0" w:afterAutospacing="0"/>
      <w:ind w:left="1440" w:leftChars="700" w:rightChars="700"/>
    </w:pPr>
  </w:style>
  <w:style w:type="paragraph" w:styleId="5">
    <w:name w:val="Body Text"/>
    <w:basedOn w:val="1"/>
    <w:next w:val="1"/>
    <w:qFormat/>
    <w:uiPriority w:val="0"/>
    <w:rPr>
      <w:sz w:val="32"/>
      <w:szCs w:val="22"/>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styleId="12">
    <w:name w:val="List Paragraph"/>
    <w:basedOn w:val="1"/>
    <w:qFormat/>
    <w:uiPriority w:val="99"/>
    <w:pPr>
      <w:ind w:firstLine="420" w:firstLineChars="200"/>
    </w:pPr>
  </w:style>
  <w:style w:type="paragraph" w:customStyle="1" w:styleId="13">
    <w:name w:val="Table Paragraph"/>
    <w:basedOn w:val="1"/>
    <w:qFormat/>
    <w:uiPriority w:val="99"/>
    <w:rPr>
      <w:rFonts w:ascii="宋体" w:hAnsi="宋体" w:cs="宋体"/>
      <w:sz w:val="22"/>
      <w:szCs w:val="22"/>
      <w:lang w:eastAsia="en-US"/>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页眉 字符"/>
    <w:basedOn w:val="10"/>
    <w:link w:val="7"/>
    <w:qFormat/>
    <w:uiPriority w:val="0"/>
    <w:rPr>
      <w:kern w:val="2"/>
      <w:sz w:val="18"/>
      <w:szCs w:val="18"/>
    </w:rPr>
  </w:style>
  <w:style w:type="character" w:customStyle="1" w:styleId="16">
    <w:name w:val="页脚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51E6BA-A9BB-4ED9-8C84-08875A0FD005}">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22</Pages>
  <Words>5915</Words>
  <Characters>6198</Characters>
  <Lines>314</Lines>
  <Paragraphs>285</Paragraphs>
  <TotalTime>17</TotalTime>
  <ScaleCrop>false</ScaleCrop>
  <LinksUpToDate>false</LinksUpToDate>
  <CharactersWithSpaces>6546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2025-08-11T08:30:00Z</dcterms:created>
  <dc:creator>Administrator</dc:creator>
  <cp:lastModifiedBy>胡祥</cp:lastModifiedBy>
  <dcterms:modified xsi:type="dcterms:W3CDTF">2025-12-23T10:04:32Z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644EC2D241A54087886A484D065AAF28_13</vt:lpwstr>
  </property>
  <property fmtid="{D5CDD505-2E9C-101B-9397-08002B2CF9AE}" pid="4" name="KSOTemplateDocerSaveRecord">
    <vt:lpwstr>eyJoZGlkIjoiNjU5ZTFiZTU0YjgzNWIyNWU4NTY5YzhkZDhlYzNhMTEiLCJ1c2VySWQiOiI0MzA1ODUyODkifQ==</vt:lpwstr>
  </property>
</Properties>
</file>