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4"/>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6"/>
          <w:rFonts w:hint="eastAsia" w:hAnsi="宋体" w:cs="宋体"/>
          <w:b w:val="0"/>
          <w:bCs w:val="0"/>
          <w:i w:val="0"/>
          <w:caps w:val="0"/>
          <w:color w:val="000000" w:themeColor="text1"/>
          <w:spacing w:val="0"/>
          <w:w w:val="100"/>
          <w:kern w:val="0"/>
          <w:sz w:val="36"/>
          <w:szCs w:val="36"/>
          <w:lang w:val="en-US" w:eastAsia="zh-CN" w:bidi="ar-SA"/>
          <w14:textFill>
            <w14:solidFill>
              <w14:schemeClr w14:val="tx1"/>
            </w14:solidFill>
          </w14:textFill>
        </w:rPr>
      </w:pPr>
      <w:bookmarkStart w:id="47" w:name="_GoBack"/>
    </w:p>
    <w:p w14:paraId="3F1D37D2">
      <w:pPr>
        <w:snapToGrid/>
        <w:spacing w:before="0" w:beforeAutospacing="0" w:after="0" w:afterAutospacing="0" w:line="240" w:lineRule="auto"/>
        <w:jc w:val="center"/>
        <w:textAlignment w:val="baseline"/>
        <w:rPr>
          <w:rStyle w:val="36"/>
          <w:rFonts w:ascii="宋体" w:hAnsi="宋体"/>
          <w:b/>
          <w:bCs/>
          <w:i w:val="0"/>
          <w:caps w:val="0"/>
          <w:color w:val="000000" w:themeColor="text1"/>
          <w:spacing w:val="0"/>
          <w:w w:val="100"/>
          <w:kern w:val="2"/>
          <w:sz w:val="36"/>
          <w:szCs w:val="36"/>
          <w:lang w:val="en-US" w:eastAsia="zh-CN" w:bidi="ar-SA"/>
          <w14:textFill>
            <w14:solidFill>
              <w14:schemeClr w14:val="tx1"/>
            </w14:solidFill>
          </w14:textFill>
        </w:rPr>
      </w:pPr>
      <w:r>
        <w:rPr>
          <w:rStyle w:val="36"/>
          <w:rFonts w:hint="eastAsia" w:ascii="宋体" w:hAnsi="宋体"/>
          <w:b/>
          <w:bCs/>
          <w:i w:val="0"/>
          <w:caps w:val="0"/>
          <w:color w:val="000000" w:themeColor="text1"/>
          <w:spacing w:val="0"/>
          <w:w w:val="100"/>
          <w:kern w:val="2"/>
          <w:sz w:val="36"/>
          <w:szCs w:val="36"/>
          <w:lang w:val="en-US" w:eastAsia="zh-CN" w:bidi="ar-SA"/>
          <w14:textFill>
            <w14:solidFill>
              <w14:schemeClr w14:val="tx1"/>
            </w14:solidFill>
          </w14:textFill>
        </w:rPr>
        <w:t>昆明市呈贡区第一中学2025年固定资产报废残值评估</w:t>
      </w:r>
    </w:p>
    <w:p w14:paraId="2B41D114">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72"/>
          <w:szCs w:val="24"/>
          <w:lang w:val="en-US" w:eastAsia="zh-CN" w:bidi="ar-SA"/>
          <w14:textFill>
            <w14:solidFill>
              <w14:schemeClr w14:val="tx1"/>
            </w14:solidFill>
          </w14:textFill>
        </w:rPr>
      </w:pPr>
    </w:p>
    <w:p w14:paraId="41931BB4">
      <w:pPr>
        <w:snapToGrid/>
        <w:spacing w:before="0" w:beforeAutospacing="0" w:after="0" w:afterAutospacing="0" w:line="240" w:lineRule="auto"/>
        <w:jc w:val="both"/>
        <w:textAlignment w:val="baseline"/>
        <w:rPr>
          <w:rStyle w:val="36"/>
          <w:rFonts w:ascii="宋体" w:hAnsi="宋体" w:cs="宋体"/>
          <w:b/>
          <w:bCs/>
          <w:i w:val="0"/>
          <w:caps w:val="0"/>
          <w:color w:val="000000" w:themeColor="text1"/>
          <w:spacing w:val="0"/>
          <w:w w:val="100"/>
          <w:kern w:val="2"/>
          <w:sz w:val="72"/>
          <w:szCs w:val="24"/>
          <w:lang w:val="en-US" w:eastAsia="zh-CN" w:bidi="ar-SA"/>
          <w14:textFill>
            <w14:solidFill>
              <w14:schemeClr w14:val="tx1"/>
            </w14:solidFill>
          </w14:textFill>
        </w:rPr>
      </w:pPr>
    </w:p>
    <w:p w14:paraId="4DA44C23">
      <w:pPr>
        <w:snapToGrid/>
        <w:spacing w:before="0" w:beforeAutospacing="0" w:after="0" w:afterAutospacing="0" w:line="240" w:lineRule="auto"/>
        <w:jc w:val="both"/>
        <w:textAlignment w:val="baseline"/>
        <w:rPr>
          <w:rStyle w:val="36"/>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6BE1F047">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DE269EB">
      <w:pPr>
        <w:pStyle w:val="54"/>
        <w:widowControl/>
        <w:snapToGrid/>
        <w:spacing w:before="0" w:beforeAutospacing="0" w:after="0" w:afterAutospacing="0" w:line="360" w:lineRule="auto"/>
        <w:jc w:val="center"/>
        <w:textAlignment w:val="baseline"/>
        <w:rPr>
          <w:rStyle w:val="36"/>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r>
        <w:rPr>
          <w:rStyle w:val="36"/>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t>询价通知书</w:t>
      </w:r>
    </w:p>
    <w:p w14:paraId="3ACE78CE">
      <w:pPr>
        <w:pStyle w:val="54"/>
        <w:widowControl/>
        <w:snapToGrid/>
        <w:spacing w:before="0" w:beforeAutospacing="0" w:after="0" w:afterAutospacing="0" w:line="360" w:lineRule="auto"/>
        <w:jc w:val="left"/>
        <w:textAlignment w:val="baseline"/>
        <w:rPr>
          <w:rStyle w:val="36"/>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105EEDFB">
      <w:pPr>
        <w:snapToGrid/>
        <w:spacing w:before="0" w:beforeAutospacing="0" w:after="0" w:afterAutospacing="0" w:line="240" w:lineRule="auto"/>
        <w:jc w:val="both"/>
        <w:textAlignment w:val="baseline"/>
        <w:rPr>
          <w:rStyle w:val="36"/>
          <w:rFonts w:hAnsi="宋体"/>
          <w:b w:val="0"/>
          <w:i w:val="0"/>
          <w:caps w:val="0"/>
          <w:color w:val="000000" w:themeColor="text1"/>
          <w:spacing w:val="0"/>
          <w:w w:val="100"/>
          <w:kern w:val="2"/>
          <w:sz w:val="28"/>
          <w:szCs w:val="40"/>
          <w:lang w:val="en-US" w:eastAsia="zh-CN" w:bidi="ar-SA"/>
          <w14:textFill>
            <w14:solidFill>
              <w14:schemeClr w14:val="tx1"/>
            </w14:solidFill>
          </w14:textFill>
        </w:rPr>
      </w:pPr>
    </w:p>
    <w:p w14:paraId="6FE32A5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7B420503">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08B3EB31">
      <w:pPr>
        <w:pStyle w:val="54"/>
        <w:widowControl/>
        <w:snapToGrid/>
        <w:spacing w:before="0" w:beforeAutospacing="0" w:after="0" w:afterAutospacing="0" w:line="360" w:lineRule="auto"/>
        <w:jc w:val="left"/>
        <w:textAlignment w:val="baseline"/>
        <w:rPr>
          <w:rStyle w:val="36"/>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4757738C">
      <w:pPr>
        <w:snapToGrid/>
        <w:spacing w:before="0" w:beforeAutospacing="0" w:after="0" w:afterAutospacing="0" w:line="240" w:lineRule="auto"/>
        <w:jc w:val="both"/>
        <w:textAlignment w:val="baseline"/>
        <w:rPr>
          <w:rStyle w:val="36"/>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5C49DB64">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55E6351D">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284FA7C9">
      <w:pPr>
        <w:pStyle w:val="54"/>
        <w:widowControl/>
        <w:snapToGrid/>
        <w:spacing w:before="0" w:beforeAutospacing="0" w:after="0" w:afterAutospacing="0" w:line="360" w:lineRule="auto"/>
        <w:jc w:val="center"/>
        <w:textAlignment w:val="baseline"/>
        <w:rPr>
          <w:rStyle w:val="36"/>
          <w:rFonts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采购人：</w:t>
      </w:r>
      <w:r>
        <w:rPr>
          <w:rStyle w:val="36"/>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昆明市呈贡区第一中学</w:t>
      </w:r>
    </w:p>
    <w:p w14:paraId="020CA529">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31A64727">
      <w:pPr>
        <w:pStyle w:val="54"/>
        <w:widowControl/>
        <w:snapToGrid/>
        <w:spacing w:before="0" w:beforeAutospacing="0" w:after="0" w:afterAutospacing="0" w:line="360" w:lineRule="auto"/>
        <w:jc w:val="center"/>
        <w:textAlignment w:val="baseline"/>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6"/>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r>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202</w:t>
      </w:r>
      <w:r>
        <w:rPr>
          <w:rStyle w:val="36"/>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5</w:t>
      </w:r>
      <w:r>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年</w:t>
      </w:r>
      <w:r>
        <w:rPr>
          <w:rStyle w:val="36"/>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10</w:t>
      </w:r>
      <w:r>
        <w:rPr>
          <w:rStyle w:val="36"/>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月</w:t>
      </w:r>
    </w:p>
    <w:p w14:paraId="1377C7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6"/>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0"/>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color w:val="000000" w:themeColor="text1"/>
          <w:sz w:val="32"/>
          <w:szCs w:val="32"/>
          <w14:textFill>
            <w14:solidFill>
              <w14:schemeClr w14:val="tx1"/>
            </w14:solidFill>
          </w14:textFill>
        </w:rPr>
      </w:pPr>
      <w:r>
        <w:rPr>
          <w:rStyle w:val="36"/>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ab/>
      </w:r>
      <w:r>
        <w:rPr>
          <w:rStyle w:val="36"/>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目 录</w:t>
      </w:r>
      <w:r>
        <w:rPr>
          <w:rStyle w:val="36"/>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_Toc677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eastAsia="zh-CN"/>
          <w14:textFill>
            <w14:solidFill>
              <w14:schemeClr w14:val="tx1"/>
            </w14:solidFill>
          </w14:textFill>
        </w:rPr>
        <w:t xml:space="preserve">第一章 </w:t>
      </w:r>
      <w:r>
        <w:rPr>
          <w:rFonts w:hint="eastAsia" w:ascii="宋体" w:hAnsi="宋体" w:cs="宋体"/>
          <w:bCs/>
          <w:i w:val="0"/>
          <w:caps w:val="0"/>
          <w:color w:val="000000" w:themeColor="text1"/>
          <w:spacing w:val="0"/>
          <w:w w:val="100"/>
          <w:kern w:val="0"/>
          <w:sz w:val="24"/>
          <w:szCs w:val="24"/>
          <w:lang w:val="en-US" w:eastAsia="zh-CN" w:bidi="ar-SA"/>
          <w14:textFill>
            <w14:solidFill>
              <w14:schemeClr w14:val="tx1"/>
            </w14:solidFill>
          </w14:textFill>
        </w:rPr>
        <w:t>询价公告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_Toc677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_Toc14261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一、项目基本情况</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_Toc14261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_Toc31950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二、申请人的资格要求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_Toc31950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_Toc7060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文件截止时间</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及份数</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_Toc7060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_Toc25661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、凡对本次采购提出询问，请按以下方式联系</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_Toc25661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_Toc3526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第二章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_Toc3526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_Toc28498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第三章 响应文件格式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_Toc28498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_Toc13860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val="en-US" w:eastAsia="zh-CN"/>
          <w14:textFill>
            <w14:solidFill>
              <w14:schemeClr w14:val="tx1"/>
            </w14:solidFill>
          </w14:textFill>
        </w:rPr>
        <w:t>格式1：询价报价一览表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_Toc13860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_Toc19837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w:t>
      </w:r>
      <w:r>
        <w:rPr>
          <w:rFonts w:hint="eastAsia" w:ascii="宋体" w:hAnsi="宋体" w:cs="宋体"/>
          <w:bCs w:val="0"/>
          <w:color w:val="000000" w:themeColor="text1"/>
          <w:sz w:val="24"/>
          <w:szCs w:val="24"/>
          <w:lang w:val="en-US" w:eastAsia="zh-CN"/>
          <w14:textFill>
            <w14:solidFill>
              <w14:schemeClr w14:val="tx1"/>
            </w14:solidFill>
          </w14:textFill>
        </w:rPr>
        <w:t>2</w:t>
      </w:r>
      <w:r>
        <w:rPr>
          <w:rFonts w:hint="eastAsia" w:ascii="宋体" w:hAnsi="宋体" w:eastAsia="宋体" w:cs="宋体"/>
          <w:bCs w:val="0"/>
          <w:color w:val="000000" w:themeColor="text1"/>
          <w:sz w:val="24"/>
          <w:szCs w:val="24"/>
          <w:lang w:val="en-US" w:eastAsia="zh-CN"/>
          <w14:textFill>
            <w14:solidFill>
              <w14:schemeClr w14:val="tx1"/>
            </w14:solidFill>
          </w14:textFill>
        </w:rPr>
        <w:t>：供应商资格证明文件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_Toc19837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_Toc31095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格式3：法定代表人身份证明书、</w:t>
      </w:r>
      <w:r>
        <w:rPr>
          <w:rFonts w:hint="eastAsia" w:ascii="宋体" w:hAnsi="宋体" w:cs="宋体"/>
          <w:bCs w:val="0"/>
          <w:color w:val="000000" w:themeColor="text1"/>
          <w:sz w:val="24"/>
          <w:szCs w:val="24"/>
          <w:lang w:val="en-US" w:eastAsia="zh-CN"/>
          <w14:textFill>
            <w14:solidFill>
              <w14:schemeClr w14:val="tx1"/>
            </w14:solidFill>
          </w14:textFill>
        </w:rPr>
        <w:t>法定代表人</w:t>
      </w:r>
      <w:r>
        <w:rPr>
          <w:rFonts w:hint="eastAsia" w:ascii="宋体" w:hAnsi="宋体" w:eastAsia="宋体" w:cs="宋体"/>
          <w:bCs w:val="0"/>
          <w:color w:val="000000" w:themeColor="text1"/>
          <w:sz w:val="24"/>
          <w:szCs w:val="24"/>
          <w:lang w:val="en-US" w:eastAsia="zh-CN"/>
          <w14:textFill>
            <w14:solidFill>
              <w14:schemeClr w14:val="tx1"/>
            </w14:solidFill>
          </w14:textFill>
        </w:rPr>
        <w:t>授权委托书</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_Toc31095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_Toc16171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格式4：构成响应文件的其他资料</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_Toc16171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_Toc29206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格式5：供应商基本情况表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_Toc29206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_Toc27251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第四章 询价程序和评审方法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_Toc27251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12</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bookmarkStart w:id="0" w:name="_Toc26703"/>
      <w:bookmarkStart w:id="1" w:name="_Toc32405"/>
      <w:bookmarkStart w:id="2" w:name="_Toc265"/>
    </w:p>
    <w:p w14:paraId="452792B2">
      <w:pPr>
        <w:bidi w:val="0"/>
        <w:rPr>
          <w:rFonts w:hint="eastAsia" w:ascii="Times New Roman" w:hAnsi="Times New Roman" w:eastAsia="宋体" w:cstheme="minorBidi"/>
          <w:color w:val="000000" w:themeColor="text1"/>
          <w:kern w:val="2"/>
          <w:sz w:val="21"/>
          <w:szCs w:val="24"/>
          <w:lang w:val="en-US" w:eastAsia="zh-CN" w:bidi="ar-SA"/>
          <w14:textFill>
            <w14:solidFill>
              <w14:schemeClr w14:val="tx1"/>
            </w14:solidFill>
          </w14:textFill>
        </w:rPr>
      </w:pPr>
    </w:p>
    <w:p w14:paraId="10F62307">
      <w:pPr>
        <w:bidi w:val="0"/>
        <w:rPr>
          <w:rFonts w:hint="eastAsia"/>
          <w:color w:val="000000" w:themeColor="text1"/>
          <w:lang w:val="en-US" w:eastAsia="zh-CN"/>
          <w14:textFill>
            <w14:solidFill>
              <w14:schemeClr w14:val="tx1"/>
            </w14:solidFill>
          </w14:textFill>
        </w:rPr>
      </w:pPr>
    </w:p>
    <w:p w14:paraId="21F8E4C7">
      <w:pPr>
        <w:tabs>
          <w:tab w:val="left" w:pos="3630"/>
        </w:tabs>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p>
    <w:p w14:paraId="3F8FE893">
      <w:pPr>
        <w:bidi w:val="0"/>
        <w:rPr>
          <w:rFonts w:hint="eastAsia" w:ascii="Times New Roman" w:hAnsi="Times New Roman" w:eastAsia="宋体" w:cstheme="minorBidi"/>
          <w:color w:val="000000" w:themeColor="text1"/>
          <w:kern w:val="2"/>
          <w:sz w:val="21"/>
          <w:szCs w:val="24"/>
          <w:lang w:val="en-US" w:eastAsia="zh-CN" w:bidi="ar-SA"/>
          <w14:textFill>
            <w14:solidFill>
              <w14:schemeClr w14:val="tx1"/>
            </w14:solidFill>
          </w14:textFill>
        </w:rPr>
      </w:pPr>
    </w:p>
    <w:p w14:paraId="4F6092CB">
      <w:pPr>
        <w:bidi w:val="0"/>
        <w:rPr>
          <w:rFonts w:hint="eastAsia"/>
          <w:color w:val="000000" w:themeColor="text1"/>
          <w:lang w:val="en-US" w:eastAsia="zh-CN"/>
          <w14:textFill>
            <w14:solidFill>
              <w14:schemeClr w14:val="tx1"/>
            </w14:solidFill>
          </w14:textFill>
        </w:rPr>
      </w:pPr>
    </w:p>
    <w:p w14:paraId="2DE7DE03">
      <w:pPr>
        <w:bidi w:val="0"/>
        <w:rPr>
          <w:rFonts w:hint="eastAsia"/>
          <w:color w:val="000000" w:themeColor="text1"/>
          <w:lang w:val="en-US" w:eastAsia="zh-CN"/>
          <w14:textFill>
            <w14:solidFill>
              <w14:schemeClr w14:val="tx1"/>
            </w14:solidFill>
          </w14:textFill>
        </w:rPr>
      </w:pPr>
    </w:p>
    <w:p w14:paraId="06C47363">
      <w:pPr>
        <w:bidi w:val="0"/>
        <w:rPr>
          <w:rFonts w:hint="eastAsia"/>
          <w:color w:val="000000" w:themeColor="text1"/>
          <w:lang w:val="en-US" w:eastAsia="zh-CN"/>
          <w14:textFill>
            <w14:solidFill>
              <w14:schemeClr w14:val="tx1"/>
            </w14:solidFill>
          </w14:textFill>
        </w:rPr>
      </w:pPr>
    </w:p>
    <w:p w14:paraId="37784091">
      <w:pPr>
        <w:bidi w:val="0"/>
        <w:rPr>
          <w:rFonts w:hint="eastAsia"/>
          <w:color w:val="000000" w:themeColor="text1"/>
          <w:lang w:val="en-US" w:eastAsia="zh-CN"/>
          <w14:textFill>
            <w14:solidFill>
              <w14:schemeClr w14:val="tx1"/>
            </w14:solidFill>
          </w14:textFill>
        </w:rPr>
      </w:pPr>
    </w:p>
    <w:p w14:paraId="35179277">
      <w:pPr>
        <w:bidi w:val="0"/>
        <w:rPr>
          <w:rFonts w:hint="eastAsia"/>
          <w:color w:val="000000" w:themeColor="text1"/>
          <w:lang w:val="en-US" w:eastAsia="zh-CN"/>
          <w14:textFill>
            <w14:solidFill>
              <w14:schemeClr w14:val="tx1"/>
            </w14:solidFill>
          </w14:textFill>
        </w:rPr>
      </w:pPr>
    </w:p>
    <w:p w14:paraId="1FFD2268">
      <w:pPr>
        <w:bidi w:val="0"/>
        <w:rPr>
          <w:rFonts w:hint="eastAsia"/>
          <w:color w:val="000000" w:themeColor="text1"/>
          <w:lang w:val="en-US" w:eastAsia="zh-CN"/>
          <w14:textFill>
            <w14:solidFill>
              <w14:schemeClr w14:val="tx1"/>
            </w14:solidFill>
          </w14:textFill>
        </w:rPr>
      </w:pPr>
    </w:p>
    <w:p w14:paraId="03CD6FD5">
      <w:pPr>
        <w:bidi w:val="0"/>
        <w:rPr>
          <w:rFonts w:hint="eastAsia"/>
          <w:color w:val="000000" w:themeColor="text1"/>
          <w:lang w:val="en-US" w:eastAsia="zh-CN"/>
          <w14:textFill>
            <w14:solidFill>
              <w14:schemeClr w14:val="tx1"/>
            </w14:solidFill>
          </w14:textFill>
        </w:rPr>
      </w:pPr>
    </w:p>
    <w:p w14:paraId="73B5ED63">
      <w:pPr>
        <w:bidi w:val="0"/>
        <w:rPr>
          <w:rFonts w:hint="eastAsia"/>
          <w:color w:val="000000" w:themeColor="text1"/>
          <w:lang w:val="en-US" w:eastAsia="zh-CN"/>
          <w14:textFill>
            <w14:solidFill>
              <w14:schemeClr w14:val="tx1"/>
            </w14:solidFill>
          </w14:textFill>
        </w:rPr>
      </w:pPr>
    </w:p>
    <w:p w14:paraId="033E866A">
      <w:pPr>
        <w:bidi w:val="0"/>
        <w:rPr>
          <w:rFonts w:hint="eastAsia"/>
          <w:color w:val="000000" w:themeColor="text1"/>
          <w:lang w:val="en-US" w:eastAsia="zh-CN"/>
          <w14:textFill>
            <w14:solidFill>
              <w14:schemeClr w14:val="tx1"/>
            </w14:solidFill>
          </w14:textFill>
        </w:rPr>
      </w:pPr>
    </w:p>
    <w:p w14:paraId="749E1422">
      <w:pPr>
        <w:bidi w:val="0"/>
        <w:rPr>
          <w:rFonts w:hint="eastAsia"/>
          <w:color w:val="000000" w:themeColor="text1"/>
          <w:lang w:val="en-US" w:eastAsia="zh-CN"/>
          <w14:textFill>
            <w14:solidFill>
              <w14:schemeClr w14:val="tx1"/>
            </w14:solidFill>
          </w14:textFill>
        </w:rPr>
      </w:pPr>
    </w:p>
    <w:p w14:paraId="37AA5480">
      <w:pPr>
        <w:bidi w:val="0"/>
        <w:rPr>
          <w:rFonts w:hint="eastAsia"/>
          <w:color w:val="000000" w:themeColor="text1"/>
          <w:lang w:val="en-US" w:eastAsia="zh-CN"/>
          <w14:textFill>
            <w14:solidFill>
              <w14:schemeClr w14:val="tx1"/>
            </w14:solidFill>
          </w14:textFill>
        </w:rPr>
      </w:pPr>
    </w:p>
    <w:p w14:paraId="64D1D690">
      <w:pPr>
        <w:bidi w:val="0"/>
        <w:rPr>
          <w:rFonts w:hint="eastAsia"/>
          <w:color w:val="000000" w:themeColor="text1"/>
          <w:lang w:val="en-US" w:eastAsia="zh-CN"/>
          <w14:textFill>
            <w14:solidFill>
              <w14:schemeClr w14:val="tx1"/>
            </w14:solidFill>
          </w14:textFill>
        </w:rPr>
      </w:pPr>
    </w:p>
    <w:p w14:paraId="75973CB1">
      <w:pPr>
        <w:bidi w:val="0"/>
        <w:rPr>
          <w:rFonts w:hint="eastAsia"/>
          <w:color w:val="000000" w:themeColor="text1"/>
          <w:lang w:val="en-US" w:eastAsia="zh-CN"/>
          <w14:textFill>
            <w14:solidFill>
              <w14:schemeClr w14:val="tx1"/>
            </w14:solidFill>
          </w14:textFill>
        </w:rPr>
      </w:pPr>
    </w:p>
    <w:p w14:paraId="37F44FD2">
      <w:pPr>
        <w:bidi w:val="0"/>
        <w:rPr>
          <w:rFonts w:hint="eastAsia"/>
          <w:color w:val="000000" w:themeColor="text1"/>
          <w:lang w:val="en-US" w:eastAsia="zh-CN"/>
          <w14:textFill>
            <w14:solidFill>
              <w14:schemeClr w14:val="tx1"/>
            </w14:solidFill>
          </w14:textFill>
        </w:rPr>
      </w:pPr>
    </w:p>
    <w:p w14:paraId="1CF4DD69">
      <w:pPr>
        <w:bidi w:val="0"/>
        <w:rPr>
          <w:rFonts w:hint="eastAsia"/>
          <w:color w:val="000000" w:themeColor="text1"/>
          <w:lang w:val="en-US" w:eastAsia="zh-CN"/>
          <w14:textFill>
            <w14:solidFill>
              <w14:schemeClr w14:val="tx1"/>
            </w14:solidFill>
          </w14:textFill>
        </w:rPr>
      </w:pPr>
    </w:p>
    <w:p w14:paraId="1B108210">
      <w:pPr>
        <w:bidi w:val="0"/>
        <w:rPr>
          <w:rFonts w:hint="eastAsia"/>
          <w:color w:val="000000" w:themeColor="text1"/>
          <w:lang w:val="en-US" w:eastAsia="zh-CN"/>
          <w14:textFill>
            <w14:solidFill>
              <w14:schemeClr w14:val="tx1"/>
            </w14:solidFill>
          </w14:textFill>
        </w:rPr>
      </w:pPr>
    </w:p>
    <w:p w14:paraId="1F267546">
      <w:pPr>
        <w:bidi w:val="0"/>
        <w:rPr>
          <w:rFonts w:hint="eastAsia"/>
          <w:color w:val="000000" w:themeColor="text1"/>
          <w:lang w:val="en-US" w:eastAsia="zh-CN"/>
          <w14:textFill>
            <w14:solidFill>
              <w14:schemeClr w14:val="tx1"/>
            </w14:solidFill>
          </w14:textFill>
        </w:rPr>
      </w:pPr>
    </w:p>
    <w:p w14:paraId="527BE408">
      <w:pPr>
        <w:bidi w:val="0"/>
        <w:rPr>
          <w:rFonts w:hint="eastAsia"/>
          <w:color w:val="000000" w:themeColor="text1"/>
          <w:lang w:val="en-US" w:eastAsia="zh-CN"/>
          <w14:textFill>
            <w14:solidFill>
              <w14:schemeClr w14:val="tx1"/>
            </w14:solidFill>
          </w14:textFill>
        </w:rPr>
      </w:pPr>
    </w:p>
    <w:p w14:paraId="7FDE500B">
      <w:pPr>
        <w:tabs>
          <w:tab w:val="left" w:pos="6604"/>
        </w:tabs>
        <w:bidi w:val="0"/>
        <w:jc w:val="left"/>
        <w:rPr>
          <w:rFonts w:hint="eastAsia"/>
          <w:color w:val="000000" w:themeColor="text1"/>
          <w:lang w:val="en-US" w:eastAsia="zh-CN"/>
          <w14:textFill>
            <w14:solidFill>
              <w14:schemeClr w14:val="tx1"/>
            </w14:solidFill>
          </w14:textFill>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color w:val="000000" w:themeColor="text1"/>
          <w:lang w:val="en-US" w:eastAsia="zh-CN"/>
          <w14:textFill>
            <w14:solidFill>
              <w14:schemeClr w14:val="tx1"/>
            </w14:solidFill>
          </w14:textFill>
        </w:rPr>
        <w:tab/>
      </w:r>
    </w:p>
    <w:bookmarkEnd w:id="0"/>
    <w:bookmarkEnd w:id="1"/>
    <w:bookmarkEnd w:id="2"/>
    <w:p w14:paraId="79B3FF3A">
      <w:pPr>
        <w:pStyle w:val="2"/>
        <w:numPr>
          <w:ilvl w:val="0"/>
          <w:numId w:val="1"/>
        </w:numPr>
        <w:bidi w:val="0"/>
        <w:rPr>
          <w:rFonts w:hint="eastAsia" w:ascii="宋体" w:hAnsi="宋体" w:eastAsia="宋体" w:cs="宋体"/>
          <w:b/>
          <w:bCs/>
          <w:color w:val="000000" w:themeColor="text1"/>
          <w:sz w:val="30"/>
          <w:szCs w:val="30"/>
          <w:lang w:eastAsia="zh-CN"/>
          <w14:textFill>
            <w14:solidFill>
              <w14:schemeClr w14:val="tx1"/>
            </w14:solidFill>
          </w14:textFill>
        </w:rPr>
      </w:pPr>
      <w:bookmarkStart w:id="3" w:name="_Toc677"/>
      <w:r>
        <w:rPr>
          <w:rStyle w:val="36"/>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u w:val="none"/>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昆明市呈贡区第一中学2025年固定资产报废残值评估项目</w:t>
      </w:r>
      <w:r>
        <w:rPr>
          <w:rFonts w:hint="eastAsia" w:ascii="宋体" w:hAnsi="宋体" w:eastAsia="宋体" w:cs="宋体"/>
          <w:color w:val="000000" w:themeColor="text1"/>
          <w:sz w:val="24"/>
          <w:szCs w:val="24"/>
          <w:u w:val="none"/>
          <w14:textFill>
            <w14:solidFill>
              <w14:schemeClr w14:val="tx1"/>
            </w14:solidFill>
          </w14:textFill>
        </w:rPr>
        <w:t>的供应商应于202</w:t>
      </w: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22</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eastAsia="宋体" w:cs="宋体"/>
          <w:color w:val="000000" w:themeColor="text1"/>
          <w:sz w:val="24"/>
          <w:szCs w:val="24"/>
          <w:u w:val="none"/>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lang w:val="en-US" w:eastAsia="zh-CN"/>
          <w14:textFill>
            <w14:solidFill>
              <w14:schemeClr w14:val="tx1"/>
            </w14:solidFill>
          </w14:textFill>
        </w:rPr>
        <w:t>分</w:t>
      </w:r>
      <w:r>
        <w:rPr>
          <w:rFonts w:hint="eastAsia" w:ascii="宋体" w:hAnsi="宋体" w:eastAsia="宋体" w:cs="宋体"/>
          <w:color w:val="000000" w:themeColor="text1"/>
          <w:sz w:val="24"/>
          <w:szCs w:val="24"/>
          <w:u w:val="none"/>
          <w14:textFill>
            <w14:solidFill>
              <w14:schemeClr w14:val="tx1"/>
            </w14:solidFill>
          </w14:textFill>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4" w:name="_Toc17806"/>
      <w:bookmarkStart w:id="5" w:name="_Toc14261"/>
      <w:r>
        <w:rPr>
          <w:rFonts w:hint="eastAsia" w:ascii="宋体" w:hAnsi="宋体" w:eastAsia="宋体" w:cs="宋体"/>
          <w:b/>
          <w:color w:val="000000" w:themeColor="text1"/>
          <w:sz w:val="24"/>
          <w14:textFill>
            <w14:solidFill>
              <w14:schemeClr w14:val="tx1"/>
            </w14:solidFill>
          </w14:textFill>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昆明市呈贡区第一中学2025年固定资产报废残值评估</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2.预算金额：¥6500.00元（大写：陆仟伍佰元整）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3.最高限价：¥6500.00元（大写：陆仟伍佰元整）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采购方式：</w:t>
      </w:r>
      <w:r>
        <w:rPr>
          <w:rFonts w:hint="eastAsia" w:ascii="宋体" w:hAnsi="宋体" w:eastAsia="宋体" w:cs="宋体"/>
          <w:color w:val="000000" w:themeColor="text1"/>
          <w:sz w:val="24"/>
          <w:lang w:val="en-US" w:eastAsia="zh-CN"/>
          <w14:textFill>
            <w14:solidFill>
              <w14:schemeClr w14:val="tx1"/>
            </w14:solidFill>
          </w14:textFill>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2025年固定资产报废残值评估</w:t>
      </w:r>
      <w:r>
        <w:rPr>
          <w:rFonts w:hint="eastAsia" w:ascii="宋体" w:hAnsi="宋体"/>
          <w:color w:val="000000" w:themeColor="text1"/>
          <w:sz w:val="24"/>
          <w:lang w:eastAsia="zh-CN"/>
          <w14:textFill>
            <w14:solidFill>
              <w14:schemeClr w14:val="tx1"/>
            </w14:solidFill>
          </w14:textFill>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地点：</w:t>
      </w:r>
      <w:r>
        <w:rPr>
          <w:rFonts w:hint="eastAsia" w:ascii="宋体" w:hAnsi="宋体"/>
          <w:color w:val="000000" w:themeColor="text1"/>
          <w:sz w:val="24"/>
          <w:lang w:eastAsia="zh-CN"/>
          <w14:textFill>
            <w14:solidFill>
              <w14:schemeClr w14:val="tx1"/>
            </w14:solidFill>
          </w14:textFill>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6" w:name="_Toc31950"/>
      <w:bookmarkStart w:id="7" w:name="_Toc231"/>
      <w:r>
        <w:rPr>
          <w:rFonts w:hint="eastAsia" w:ascii="宋体" w:hAnsi="宋体" w:eastAsia="宋体" w:cs="宋体"/>
          <w:b/>
          <w:color w:val="000000" w:themeColor="text1"/>
          <w:sz w:val="24"/>
          <w14:textFill>
            <w14:solidFill>
              <w14:schemeClr w14:val="tx1"/>
            </w14:solidFill>
          </w14:textFill>
        </w:rPr>
        <w:t>二、申请人的资格要求</w:t>
      </w:r>
      <w:bookmarkEnd w:id="6"/>
      <w:bookmarkEnd w:id="7"/>
    </w:p>
    <w:p w14:paraId="172A3A89">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34E2A0D9">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2.特定资格要求：</w:t>
      </w:r>
      <w:r>
        <w:rPr>
          <w:rFonts w:hint="eastAsia" w:ascii="宋体" w:hAnsi="宋体" w:cs="宋体"/>
          <w:b w:val="0"/>
          <w:bCs/>
          <w:color w:val="000000" w:themeColor="text1"/>
          <w:sz w:val="24"/>
          <w:szCs w:val="24"/>
          <w:lang w:val="en-US" w:eastAsia="zh-CN"/>
          <w14:textFill>
            <w14:solidFill>
              <w14:schemeClr w14:val="tx1"/>
            </w14:solidFill>
          </w14:textFill>
        </w:rPr>
        <w:t>（1）供应商具有资产评估资质，具有有关部门颁发的资产评估机构备案登记证；（2）项目负责人具有资产评估师职业资格证书。</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themeColor="text1"/>
          <w:sz w:val="24"/>
          <w:szCs w:val="24"/>
          <w14:textFill>
            <w14:solidFill>
              <w14:schemeClr w14:val="tx1"/>
            </w14:solidFill>
          </w14:textFill>
        </w:rPr>
      </w:pPr>
      <w:bookmarkStart w:id="8" w:name="_Toc18466"/>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本项目不接受联合体投标</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5</w:t>
      </w:r>
      <w:r>
        <w:rPr>
          <w:rFonts w:hint="eastAsia" w:ascii="宋体" w:hAnsi="宋体" w:eastAsia="宋体" w:cs="宋体"/>
          <w:b/>
          <w:bCs w:val="0"/>
          <w:color w:val="000000" w:themeColor="text1"/>
          <w:sz w:val="24"/>
          <w:szCs w:val="24"/>
          <w14:textFill>
            <w14:solidFill>
              <w14:schemeClr w14:val="tx1"/>
            </w14:solidFill>
          </w14:textFill>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000000" w:themeColor="text1"/>
          <w:sz w:val="24"/>
          <w:lang w:val="en-US" w:eastAsia="zh-CN"/>
          <w14:textFill>
            <w14:solidFill>
              <w14:schemeClr w14:val="tx1"/>
            </w14:solidFill>
          </w14:textFill>
        </w:rPr>
      </w:pPr>
      <w:bookmarkStart w:id="9" w:name="_Toc7060"/>
      <w:bookmarkStart w:id="10" w:name="_Toc30005"/>
      <w:r>
        <w:rPr>
          <w:rFonts w:hint="eastAsia" w:ascii="宋体" w:hAnsi="宋体" w:eastAsia="宋体" w:cs="宋体"/>
          <w:b/>
          <w:color w:val="000000" w:themeColor="text1"/>
          <w:sz w:val="24"/>
          <w:lang w:val="en-US" w:eastAsia="zh-CN"/>
          <w14:textFill>
            <w14:solidFill>
              <w14:schemeClr w14:val="tx1"/>
            </w14:solidFill>
          </w14:textFill>
        </w:rPr>
        <w:t>三</w:t>
      </w:r>
      <w:r>
        <w:rPr>
          <w:rFonts w:hint="eastAsia" w:ascii="宋体" w:hAnsi="宋体" w:eastAsia="宋体" w:cs="宋体"/>
          <w:b/>
          <w:color w:val="000000" w:themeColor="text1"/>
          <w:sz w:val="24"/>
          <w14:textFill>
            <w14:solidFill>
              <w14:schemeClr w14:val="tx1"/>
            </w14:solidFill>
          </w14:textFill>
        </w:rPr>
        <w:t>、提交</w:t>
      </w:r>
      <w:r>
        <w:rPr>
          <w:rFonts w:hint="eastAsia" w:ascii="宋体" w:hAnsi="宋体" w:eastAsia="宋体" w:cs="宋体"/>
          <w:b/>
          <w:color w:val="000000" w:themeColor="text1"/>
          <w:sz w:val="24"/>
          <w:lang w:val="en-US" w:eastAsia="zh-CN"/>
          <w14:textFill>
            <w14:solidFill>
              <w14:schemeClr w14:val="tx1"/>
            </w14:solidFill>
          </w14:textFill>
        </w:rPr>
        <w:t>响应</w:t>
      </w:r>
      <w:r>
        <w:rPr>
          <w:rFonts w:hint="eastAsia" w:ascii="宋体" w:hAnsi="宋体" w:eastAsia="宋体" w:cs="宋体"/>
          <w:b/>
          <w:color w:val="000000" w:themeColor="text1"/>
          <w:sz w:val="24"/>
          <w14:textFill>
            <w14:solidFill>
              <w14:schemeClr w14:val="tx1"/>
            </w14:solidFill>
          </w14:textFill>
        </w:rPr>
        <w:t>文件截止时间</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地点</w:t>
      </w:r>
      <w:r>
        <w:rPr>
          <w:rFonts w:hint="eastAsia" w:ascii="宋体" w:hAnsi="宋体" w:eastAsia="宋体" w:cs="宋体"/>
          <w:b/>
          <w:color w:val="000000" w:themeColor="text1"/>
          <w:sz w:val="24"/>
          <w:lang w:val="en-US" w:eastAsia="zh-CN"/>
          <w14:textFill>
            <w14:solidFill>
              <w14:schemeClr w14:val="tx1"/>
            </w14:solidFill>
          </w14:textFill>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1.提交响应文件</w:t>
      </w:r>
      <w:r>
        <w:rPr>
          <w:rFonts w:hint="eastAsia" w:ascii="宋体" w:hAnsi="宋体" w:cs="宋体"/>
          <w:color w:val="000000" w:themeColor="text1"/>
          <w:sz w:val="24"/>
          <w:highlight w:val="none"/>
          <w14:textFill>
            <w14:solidFill>
              <w14:schemeClr w14:val="tx1"/>
            </w14:solidFill>
          </w14:textFill>
        </w:rPr>
        <w:t>截止时间：202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提交</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文件地点：</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3.响应文件提交份数：</w:t>
      </w:r>
      <w:r>
        <w:rPr>
          <w:rFonts w:hint="eastAsia" w:ascii="宋体" w:hAnsi="宋体" w:eastAsia="宋体" w:cs="宋体"/>
          <w:b/>
          <w:bCs/>
          <w:color w:val="000000" w:themeColor="text1"/>
          <w:sz w:val="24"/>
          <w:szCs w:val="24"/>
          <w:u w:val="none"/>
          <w:lang w:val="en-US" w:eastAsia="zh-CN"/>
          <w14:textFill>
            <w14:solidFill>
              <w14:schemeClr w14:val="tx1"/>
            </w14:solidFill>
          </w14:textFill>
        </w:rPr>
        <w:t>响应文件正本壹份，副本壹份，电子版壹份（U盘随纸质响应文件一起封装递交）。</w:t>
      </w:r>
      <w:r>
        <w:rPr>
          <w:rFonts w:hint="eastAsia" w:ascii="宋体" w:hAnsi="宋体" w:eastAsia="宋体" w:cs="宋体"/>
          <w:color w:val="000000" w:themeColor="text1"/>
          <w:sz w:val="24"/>
          <w:szCs w:val="24"/>
          <w:u w:val="none"/>
          <w:lang w:val="en-US" w:eastAsia="zh-CN"/>
          <w14:textFill>
            <w14:solidFill>
              <w14:schemeClr w14:val="tx1"/>
            </w14:solidFill>
          </w14:textFill>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11" w:name="_Toc25851"/>
      <w:bookmarkStart w:id="12" w:name="_Toc25661"/>
      <w:r>
        <w:rPr>
          <w:rFonts w:hint="eastAsia" w:ascii="宋体" w:hAnsi="宋体" w:eastAsia="宋体" w:cs="宋体"/>
          <w:b/>
          <w:color w:val="000000" w:themeColor="text1"/>
          <w:sz w:val="24"/>
          <w:lang w:val="en-US" w:eastAsia="zh-CN"/>
          <w14:textFill>
            <w14:solidFill>
              <w14:schemeClr w14:val="tx1"/>
            </w14:solidFill>
          </w14:textFill>
        </w:rPr>
        <w:t>四</w:t>
      </w:r>
      <w:r>
        <w:rPr>
          <w:rFonts w:hint="eastAsia" w:ascii="宋体" w:hAnsi="宋体" w:eastAsia="宋体" w:cs="宋体"/>
          <w:b/>
          <w:color w:val="000000" w:themeColor="text1"/>
          <w:sz w:val="24"/>
          <w14:textFill>
            <w14:solidFill>
              <w14:schemeClr w14:val="tx1"/>
            </w14:solidFill>
          </w14:textFill>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名    称：</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地    址：</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昆明市呈贡区双龙路90号</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cs="宋体"/>
          <w:color w:val="000000" w:themeColor="text1"/>
          <w:sz w:val="24"/>
          <w:u w:val="none"/>
          <w:lang w:eastAsia="zh-CN"/>
          <w14:textFill>
            <w14:solidFill>
              <w14:schemeClr w14:val="tx1"/>
            </w14:solidFill>
          </w14:textFill>
        </w:rPr>
        <w:t>联</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系</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人：李老师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联系方式：</w:t>
      </w:r>
      <w:r>
        <w:rPr>
          <w:rFonts w:hint="eastAsia" w:ascii="宋体" w:hAnsi="宋体" w:cs="宋体"/>
          <w:color w:val="000000" w:themeColor="text1"/>
          <w:sz w:val="24"/>
          <w:u w:val="none"/>
          <w:lang w:val="en-US" w:eastAsia="zh-CN"/>
          <w14:textFill>
            <w14:solidFill>
              <w14:schemeClr w14:val="tx1"/>
            </w14:solidFill>
          </w14:textFill>
        </w:rPr>
        <w:t>13700635977</w:t>
      </w:r>
    </w:p>
    <w:p w14:paraId="7E761089">
      <w:pPr>
        <w:pStyle w:val="2"/>
        <w:numPr>
          <w:ilvl w:val="0"/>
          <w:numId w:val="1"/>
        </w:numPr>
        <w:bidi w:val="0"/>
        <w:ind w:left="0" w:leftChars="0" w:firstLine="0" w:firstLineChars="0"/>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Fonts w:hint="eastAsia"/>
          <w:color w:val="000000" w:themeColor="text1"/>
          <w14:textFill>
            <w14:solidFill>
              <w14:schemeClr w14:val="tx1"/>
            </w14:solidFill>
          </w14:textFill>
        </w:rPr>
        <w:br w:type="page"/>
      </w:r>
      <w:bookmarkStart w:id="13" w:name="_Toc28273"/>
      <w:bookmarkStart w:id="14" w:name="_Toc32233"/>
      <w:bookmarkStart w:id="15" w:name="_Toc13106"/>
      <w:bookmarkStart w:id="16" w:name="_Toc1859"/>
      <w:bookmarkStart w:id="17" w:name="_Toc4965"/>
      <w:bookmarkStart w:id="18" w:name="_Toc31442"/>
      <w:r>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bookmarkStart w:id="19" w:name="_Toc3526"/>
      <w:r>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采购需求</w:t>
      </w:r>
      <w:bookmarkEnd w:id="19"/>
    </w:p>
    <w:bookmarkEnd w:id="13"/>
    <w:bookmarkEnd w:id="14"/>
    <w:bookmarkEnd w:id="15"/>
    <w:p w14:paraId="2632CB73">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20" w:name="_Toc9333"/>
      <w:r>
        <w:rPr>
          <w:rFonts w:hint="eastAsia" w:hAnsi="宋体" w:cs="宋体"/>
          <w:color w:val="000000" w:themeColor="text1"/>
          <w:sz w:val="24"/>
          <w:szCs w:val="24"/>
          <w:highlight w:val="none"/>
          <w:lang w:eastAsia="zh-CN"/>
          <w14:textFill>
            <w14:solidFill>
              <w14:schemeClr w14:val="tx1"/>
            </w14:solidFill>
          </w14:textFill>
        </w:rPr>
        <w:t>一</w:t>
      </w:r>
      <w:r>
        <w:rPr>
          <w:rFonts w:hint="eastAsia" w:hAnsi="宋体" w:cs="宋体"/>
          <w:color w:val="000000" w:themeColor="text1"/>
          <w:sz w:val="24"/>
          <w:szCs w:val="24"/>
          <w:highlight w:val="none"/>
          <w14:textFill>
            <w14:solidFill>
              <w14:schemeClr w14:val="tx1"/>
            </w14:solidFill>
          </w14:textFill>
        </w:rPr>
        <w:t>、</w:t>
      </w:r>
      <w:bookmarkEnd w:id="20"/>
      <w:r>
        <w:rPr>
          <w:rFonts w:hint="eastAsia" w:ascii="宋体" w:hAnsi="宋体" w:eastAsia="宋体" w:cs="宋体"/>
          <w:b/>
          <w:color w:val="000000" w:themeColor="text1"/>
          <w:sz w:val="24"/>
          <w:szCs w:val="24"/>
          <w:highlight w:val="none"/>
          <w:lang w:val="en-US" w:eastAsia="zh-CN"/>
          <w14:textFill>
            <w14:solidFill>
              <w14:schemeClr w14:val="tx1"/>
            </w14:solidFill>
          </w14:textFill>
        </w:rPr>
        <w:t>项目概况</w:t>
      </w:r>
    </w:p>
    <w:p w14:paraId="301AC5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项目预算：¥6500.00元（大写：陆仟伍佰元整），本项目不分标段，供应商必须按需求整体进行投标，包含且完成履行合同所需的全部工作费用。合同期内总支付金额不得超过本项目预算。</w:t>
      </w:r>
    </w:p>
    <w:p w14:paraId="16EE72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themeColor="text1"/>
          <w:highlight w:val="none"/>
          <w:lang w:val="en-US"/>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二</w:t>
      </w:r>
      <w:r>
        <w:rPr>
          <w:rFonts w:hint="eastAsia" w:hAnsi="宋体" w:cs="宋体"/>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服务内容</w:t>
      </w:r>
    </w:p>
    <w:p w14:paraId="7DC22B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负责采购人委托的固定资产报废残值评估工作（具体以委托方通知为准），工作内容包括但不限于：实地踏勘、数据分析、专家论证，成果汇总、编制、提交等，并根据采购人的需求在规定时间内提供评估报告。</w:t>
      </w:r>
    </w:p>
    <w:p w14:paraId="7A085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三、服务质量要求</w:t>
      </w:r>
    </w:p>
    <w:p w14:paraId="04FB3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1.供应商必须严格按照国家、地方及行业现行相关标准和规范，遵照客观、公平、公正的原则开展评估业务，确保成果资料完整、真实准确、清晰有据。</w:t>
      </w:r>
    </w:p>
    <w:p w14:paraId="435CC4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 xml:space="preserve">2.按照委托要求，制定严格的评估质量保证措施，真实、准确、完整的反映和记录项目评估情况，对评估结论及评估报告的真实性、准确性、合法性负责，并在规定的时间内出具评估结论及评估报告。 </w:t>
      </w:r>
    </w:p>
    <w:p w14:paraId="7ADEC8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四、项目验收要求</w:t>
      </w:r>
    </w:p>
    <w:p w14:paraId="2FA302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kern w:val="0"/>
          <w:sz w:val="24"/>
          <w:highlight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4"/>
          <w:szCs w:val="24"/>
          <w:highlight w:val="none"/>
          <w:u w:val="none"/>
          <w:lang w:val="en-US" w:eastAsia="zh-CN" w:bidi="ar"/>
          <w14:textFill>
            <w14:solidFill>
              <w14:schemeClr w14:val="tx1"/>
            </w14:solidFill>
          </w14:textFill>
        </w:rPr>
        <w:t>评估报告应符合国家、地方及行业现行相关标准和规范，确保成果资料完整、真实准确、清晰有据。</w:t>
      </w:r>
    </w:p>
    <w:p w14:paraId="30F7EECF">
      <w:pPr>
        <w:pStyle w:val="2"/>
        <w:bidi w:val="0"/>
        <w:jc w:val="center"/>
        <w:rPr>
          <w:rStyle w:val="36"/>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pPr>
      <w:r>
        <w:rPr>
          <w:rStyle w:val="36"/>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br w:type="page"/>
      </w:r>
      <w:bookmarkStart w:id="21" w:name="_Toc28498"/>
      <w:r>
        <w:rPr>
          <w:rStyle w:val="36"/>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第三章  响应文件格式</w:t>
      </w:r>
      <w:bookmarkEnd w:id="16"/>
      <w:bookmarkEnd w:id="17"/>
      <w:bookmarkEnd w:id="18"/>
      <w:bookmarkEnd w:id="21"/>
    </w:p>
    <w:p w14:paraId="536045D5">
      <w:pPr>
        <w:widowControl w:val="0"/>
        <w:spacing w:line="360" w:lineRule="auto"/>
        <w:jc w:val="center"/>
        <w:textAlignment w:val="auto"/>
        <w:rPr>
          <w:rFonts w:hint="eastAsia" w:ascii="宋体" w:hAnsi="宋体" w:eastAsia="宋体" w:cs="Times New Roman"/>
          <w:b/>
          <w:color w:val="000000" w:themeColor="text1"/>
          <w:sz w:val="32"/>
          <w:szCs w:val="32"/>
          <w:lang w:val="en-US" w:eastAsia="zh-CN"/>
          <w14:textFill>
            <w14:solidFill>
              <w14:schemeClr w14:val="tx1"/>
            </w14:solidFill>
          </w14:textFill>
        </w:rPr>
      </w:pPr>
    </w:p>
    <w:p w14:paraId="622D6694">
      <w:pPr>
        <w:widowControl w:val="0"/>
        <w:spacing w:line="360" w:lineRule="auto"/>
        <w:jc w:val="center"/>
        <w:textAlignment w:val="auto"/>
        <w:rPr>
          <w:rFonts w:hint="eastAsia" w:ascii="宋体" w:hAnsi="Times New Roman" w:eastAsia="宋体" w:cs="Times New Roman"/>
          <w:b/>
          <w:color w:val="000000" w:themeColor="text1"/>
          <w:sz w:val="52"/>
          <w:szCs w:val="52"/>
          <w:lang w:val="en-US"/>
          <w14:textFill>
            <w14:solidFill>
              <w14:schemeClr w14:val="tx1"/>
            </w14:solidFill>
          </w14:textFill>
        </w:rPr>
      </w:pPr>
      <w:r>
        <w:rPr>
          <w:rFonts w:hint="eastAsia" w:ascii="宋体" w:hAnsi="宋体" w:cs="Times New Roman"/>
          <w:b/>
          <w:color w:val="000000" w:themeColor="text1"/>
          <w:sz w:val="32"/>
          <w:szCs w:val="32"/>
          <w:lang w:val="en-US" w:eastAsia="zh-CN"/>
          <w14:textFill>
            <w14:solidFill>
              <w14:schemeClr w14:val="tx1"/>
            </w14:solidFill>
          </w14:textFill>
        </w:rPr>
        <w:t xml:space="preserve"> </w:t>
      </w:r>
      <w:r>
        <w:rPr>
          <w:rFonts w:hint="eastAsia" w:ascii="宋体" w:hAnsi="宋体" w:eastAsia="宋体" w:cs="Times New Roman"/>
          <w:b/>
          <w:color w:val="000000" w:themeColor="text1"/>
          <w:sz w:val="32"/>
          <w:szCs w:val="32"/>
          <w:lang w:val="en-US" w:eastAsia="zh-CN"/>
          <w14:textFill>
            <w14:solidFill>
              <w14:schemeClr w14:val="tx1"/>
            </w14:solidFill>
          </w14:textFill>
        </w:rPr>
        <w:t>响应文件封面</w:t>
      </w:r>
    </w:p>
    <w:p w14:paraId="62190ABE">
      <w:pPr>
        <w:snapToGrid/>
        <w:spacing w:before="0" w:beforeAutospacing="0" w:after="0" w:afterAutospacing="0" w:line="360" w:lineRule="auto"/>
        <w:jc w:val="left"/>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B37176E">
      <w:pPr>
        <w:widowControl/>
        <w:snapToGrid/>
        <w:spacing w:before="0" w:beforeAutospacing="0" w:after="0" w:afterAutospacing="0" w:line="240" w:lineRule="auto"/>
        <w:jc w:val="center"/>
        <w:textAlignment w:val="baseline"/>
        <w:rPr>
          <w:rStyle w:val="36"/>
          <w:rFonts w:hint="eastAsia" w:ascii="宋体" w:hAnsi="宋体"/>
          <w:b/>
          <w:i w:val="0"/>
          <w:caps w:val="0"/>
          <w:color w:val="000000" w:themeColor="text1"/>
          <w:spacing w:val="0"/>
          <w:w w:val="100"/>
          <w:kern w:val="0"/>
          <w:sz w:val="52"/>
          <w:szCs w:val="52"/>
          <w:lang w:val="en-US" w:eastAsia="zh-CN" w:bidi="ar-SA"/>
          <w14:textFill>
            <w14:solidFill>
              <w14:schemeClr w14:val="tx1"/>
            </w14:solidFill>
          </w14:textFill>
        </w:rPr>
      </w:pPr>
    </w:p>
    <w:p w14:paraId="428ACE00">
      <w:pPr>
        <w:widowControl/>
        <w:snapToGrid/>
        <w:spacing w:before="0" w:beforeAutospacing="0" w:after="0" w:afterAutospacing="0" w:line="240" w:lineRule="auto"/>
        <w:jc w:val="center"/>
        <w:textAlignment w:val="baseline"/>
        <w:rPr>
          <w:rStyle w:val="36"/>
          <w:rFonts w:hint="eastAsia" w:ascii="宋体" w:hAnsi="宋体" w:eastAsia="宋体"/>
          <w:b/>
          <w:i w:val="0"/>
          <w:caps w:val="0"/>
          <w:color w:val="000000" w:themeColor="text1"/>
          <w:spacing w:val="0"/>
          <w:w w:val="100"/>
          <w:kern w:val="0"/>
          <w:sz w:val="52"/>
          <w:szCs w:val="52"/>
          <w:lang w:val="en-US" w:eastAsia="zh-CN" w:bidi="ar-SA"/>
          <w14:textFill>
            <w14:solidFill>
              <w14:schemeClr w14:val="tx1"/>
            </w14:solidFill>
          </w14:textFill>
        </w:rPr>
      </w:pPr>
      <w:r>
        <w:rPr>
          <w:rStyle w:val="36"/>
          <w:rFonts w:hint="eastAsia" w:ascii="宋体" w:hAnsi="宋体"/>
          <w:b/>
          <w:bCs/>
          <w:i w:val="0"/>
          <w:caps w:val="0"/>
          <w:color w:val="000000" w:themeColor="text1"/>
          <w:spacing w:val="0"/>
          <w:w w:val="100"/>
          <w:kern w:val="2"/>
          <w:sz w:val="36"/>
          <w:szCs w:val="36"/>
          <w:lang w:val="en-US" w:eastAsia="zh-CN" w:bidi="ar-SA"/>
          <w14:textFill>
            <w14:solidFill>
              <w14:schemeClr w14:val="tx1"/>
            </w14:solidFill>
          </w14:textFill>
        </w:rPr>
        <w:t>昆明市呈贡区第一中学2025年固定资产报废残值评估</w:t>
      </w:r>
    </w:p>
    <w:p w14:paraId="426C852B">
      <w:pPr>
        <w:pStyle w:val="54"/>
        <w:widowControl/>
        <w:snapToGrid/>
        <w:spacing w:before="0" w:beforeAutospacing="0" w:after="0" w:afterAutospacing="0" w:line="240" w:lineRule="auto"/>
        <w:jc w:val="center"/>
        <w:textAlignment w:val="baseline"/>
        <w:rPr>
          <w:rStyle w:val="36"/>
          <w:rFonts w:ascii="宋体" w:hAnsi="宋体" w:cs="宋体"/>
          <w:b/>
          <w:bCs/>
          <w:i w:val="0"/>
          <w:caps w:val="0"/>
          <w:color w:val="000000" w:themeColor="text1"/>
          <w:spacing w:val="0"/>
          <w:w w:val="100"/>
          <w:kern w:val="0"/>
          <w:sz w:val="40"/>
          <w:szCs w:val="40"/>
          <w:lang w:val="en-US" w:eastAsia="zh-CN" w:bidi="ar-SA"/>
          <w14:textFill>
            <w14:solidFill>
              <w14:schemeClr w14:val="tx1"/>
            </w14:solidFill>
          </w14:textFill>
        </w:rPr>
      </w:pPr>
    </w:p>
    <w:p w14:paraId="1C9E54B4">
      <w:pPr>
        <w:pStyle w:val="54"/>
        <w:widowControl/>
        <w:snapToGrid/>
        <w:spacing w:before="0" w:beforeAutospacing="0" w:after="0" w:afterAutospacing="0" w:line="500" w:lineRule="exact"/>
        <w:jc w:val="center"/>
        <w:textAlignment w:val="baseline"/>
        <w:rPr>
          <w:rStyle w:val="36"/>
          <w:rFonts w:ascii="宋体" w:hAnsi="宋体"/>
          <w:b/>
          <w:i w:val="0"/>
          <w:caps w:val="0"/>
          <w:color w:val="000000" w:themeColor="text1"/>
          <w:spacing w:val="0"/>
          <w:w w:val="100"/>
          <w:kern w:val="0"/>
          <w:sz w:val="32"/>
          <w:szCs w:val="32"/>
          <w:lang w:val="en-US" w:eastAsia="zh-CN" w:bidi="ar-SA"/>
          <w14:textFill>
            <w14:solidFill>
              <w14:schemeClr w14:val="tx1"/>
            </w14:solidFill>
          </w14:textFill>
        </w:rPr>
      </w:pPr>
    </w:p>
    <w:p w14:paraId="44FDBCC2">
      <w:pPr>
        <w:snapToGrid/>
        <w:spacing w:before="0" w:beforeAutospacing="0" w:after="0" w:afterAutospacing="0" w:line="240" w:lineRule="auto"/>
        <w:jc w:val="both"/>
        <w:textAlignment w:val="baseline"/>
        <w:rPr>
          <w:rStyle w:val="36"/>
          <w:rFonts w:ascii="Times New Roman" w:hAnsi="Times New Roman" w:eastAsia="宋体"/>
          <w:b w:val="0"/>
          <w:i w:val="0"/>
          <w:caps w:val="0"/>
          <w:color w:val="000000" w:themeColor="text1"/>
          <w:spacing w:val="0"/>
          <w:w w:val="100"/>
          <w:kern w:val="2"/>
          <w:sz w:val="21"/>
          <w:szCs w:val="24"/>
          <w:lang w:val="en-US" w:eastAsia="zh-CN" w:bidi="ar-SA"/>
          <w14:textFill>
            <w14:solidFill>
              <w14:schemeClr w14:val="tx1"/>
            </w14:solidFill>
          </w14:textFill>
        </w:rPr>
      </w:pPr>
    </w:p>
    <w:p w14:paraId="07CB9BD1">
      <w:pPr>
        <w:snapToGrid/>
        <w:spacing w:before="0" w:beforeAutospacing="0" w:after="0" w:afterAutospacing="0" w:line="240" w:lineRule="auto"/>
        <w:jc w:val="both"/>
        <w:textAlignment w:val="baseline"/>
        <w:rPr>
          <w:rStyle w:val="36"/>
          <w:rFonts w:ascii="Times New Roman" w:hAnsi="Times New Roman" w:eastAsia="宋体"/>
          <w:b w:val="0"/>
          <w:i w:val="0"/>
          <w:caps w:val="0"/>
          <w:color w:val="000000" w:themeColor="text1"/>
          <w:spacing w:val="0"/>
          <w:w w:val="100"/>
          <w:kern w:val="2"/>
          <w:sz w:val="21"/>
          <w:szCs w:val="24"/>
          <w:lang w:val="en-US" w:eastAsia="zh-CN" w:bidi="ar-SA"/>
          <w14:textFill>
            <w14:solidFill>
              <w14:schemeClr w14:val="tx1"/>
            </w14:solidFill>
          </w14:textFill>
        </w:rPr>
      </w:pPr>
    </w:p>
    <w:p w14:paraId="304F22E3">
      <w:pPr>
        <w:pStyle w:val="54"/>
        <w:widowControl/>
        <w:snapToGrid/>
        <w:spacing w:before="0" w:beforeAutospacing="0" w:after="0" w:afterAutospacing="0" w:line="500" w:lineRule="exact"/>
        <w:jc w:val="center"/>
        <w:textAlignment w:val="baseline"/>
        <w:rPr>
          <w:rStyle w:val="36"/>
          <w:rFonts w:ascii="宋体" w:hAnsi="宋体"/>
          <w:b/>
          <w:i w:val="0"/>
          <w:caps w:val="0"/>
          <w:color w:val="000000" w:themeColor="text1"/>
          <w:spacing w:val="0"/>
          <w:w w:val="100"/>
          <w:kern w:val="0"/>
          <w:sz w:val="32"/>
          <w:szCs w:val="32"/>
          <w:lang w:val="en-US" w:eastAsia="zh-CN" w:bidi="ar-SA"/>
          <w14:textFill>
            <w14:solidFill>
              <w14:schemeClr w14:val="tx1"/>
            </w14:solidFill>
          </w14:textFill>
        </w:rPr>
      </w:pPr>
    </w:p>
    <w:p w14:paraId="3879B401">
      <w:pPr>
        <w:pStyle w:val="54"/>
        <w:widowControl/>
        <w:snapToGrid/>
        <w:spacing w:before="0" w:beforeAutospacing="0" w:after="0" w:afterAutospacing="0" w:line="780" w:lineRule="exact"/>
        <w:jc w:val="center"/>
        <w:textAlignment w:val="baseline"/>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7E208974">
      <w:pPr>
        <w:pStyle w:val="54"/>
        <w:widowControl/>
        <w:snapToGrid/>
        <w:spacing w:before="0" w:beforeAutospacing="0" w:after="0" w:afterAutospacing="0" w:line="780" w:lineRule="exact"/>
        <w:jc w:val="center"/>
        <w:textAlignment w:val="baseline"/>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pPr>
      <w:r>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t>响</w:t>
      </w:r>
      <w:r>
        <w:rPr>
          <w:rStyle w:val="36"/>
          <w:rFonts w:hint="eastAsia" w:hAnsi="宋体"/>
          <w:b/>
          <w:i w:val="0"/>
          <w:caps w:val="0"/>
          <w:color w:val="000000" w:themeColor="text1"/>
          <w:spacing w:val="0"/>
          <w:w w:val="100"/>
          <w:kern w:val="0"/>
          <w:sz w:val="72"/>
          <w:szCs w:val="72"/>
          <w:lang w:val="en-US" w:eastAsia="zh-CN" w:bidi="ar-SA"/>
          <w14:textFill>
            <w14:solidFill>
              <w14:schemeClr w14:val="tx1"/>
            </w14:solidFill>
          </w14:textFill>
        </w:rPr>
        <w:t xml:space="preserve"> </w:t>
      </w:r>
      <w:r>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t>应 文 件</w:t>
      </w:r>
    </w:p>
    <w:p w14:paraId="3C9006B0">
      <w:pPr>
        <w:pStyle w:val="54"/>
        <w:widowControl/>
        <w:snapToGrid/>
        <w:spacing w:before="0" w:beforeAutospacing="0" w:after="0" w:afterAutospacing="0" w:line="500" w:lineRule="exact"/>
        <w:jc w:val="center"/>
        <w:textAlignment w:val="baseline"/>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6C0CEA56">
      <w:pPr>
        <w:snapToGrid/>
        <w:spacing w:before="0" w:beforeAutospacing="0" w:after="0" w:afterAutospacing="0" w:line="240" w:lineRule="auto"/>
        <w:jc w:val="both"/>
        <w:textAlignment w:val="baseline"/>
        <w:rPr>
          <w:rStyle w:val="36"/>
          <w:rFonts w:ascii="宋体" w:hAnsi="宋体"/>
          <w:b/>
          <w:i w:val="0"/>
          <w:caps w:val="0"/>
          <w:color w:val="000000" w:themeColor="text1"/>
          <w:spacing w:val="0"/>
          <w:w w:val="100"/>
          <w:kern w:val="2"/>
          <w:sz w:val="28"/>
          <w:szCs w:val="28"/>
          <w:lang w:val="en-US" w:eastAsia="zh-CN" w:bidi="ar-SA"/>
          <w14:textFill>
            <w14:solidFill>
              <w14:schemeClr w14:val="tx1"/>
            </w14:solidFill>
          </w14:textFill>
        </w:rPr>
      </w:pPr>
    </w:p>
    <w:p w14:paraId="31BA761F">
      <w:pPr>
        <w:pStyle w:val="54"/>
        <w:widowControl/>
        <w:snapToGrid/>
        <w:spacing w:before="0" w:beforeAutospacing="0" w:after="0" w:afterAutospacing="0" w:line="500" w:lineRule="exact"/>
        <w:jc w:val="both"/>
        <w:textAlignment w:val="baseline"/>
        <w:rPr>
          <w:rStyle w:val="36"/>
          <w:rFonts w:ascii="宋体" w:hAnsi="宋体"/>
          <w:b/>
          <w:i w:val="0"/>
          <w:caps w:val="0"/>
          <w:color w:val="000000" w:themeColor="text1"/>
          <w:spacing w:val="0"/>
          <w:w w:val="100"/>
          <w:kern w:val="0"/>
          <w:sz w:val="28"/>
          <w:szCs w:val="28"/>
          <w:lang w:val="en-US" w:eastAsia="zh-CN" w:bidi="ar-SA"/>
          <w14:textFill>
            <w14:solidFill>
              <w14:schemeClr w14:val="tx1"/>
            </w14:solidFill>
          </w14:textFill>
        </w:rPr>
      </w:pPr>
    </w:p>
    <w:p w14:paraId="5381CA1F">
      <w:pPr>
        <w:pStyle w:val="54"/>
        <w:widowControl/>
        <w:snapToGrid/>
        <w:spacing w:before="0" w:beforeAutospacing="0" w:after="0" w:afterAutospacing="0" w:line="500" w:lineRule="exact"/>
        <w:jc w:val="left"/>
        <w:textAlignment w:val="baseline"/>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0F43F384">
      <w:pPr>
        <w:pStyle w:val="54"/>
        <w:widowControl/>
        <w:snapToGrid/>
        <w:spacing w:before="0" w:beforeAutospacing="0" w:after="0" w:afterAutospacing="0" w:line="500" w:lineRule="exact"/>
        <w:jc w:val="center"/>
        <w:textAlignment w:val="baseline"/>
        <w:rPr>
          <w:rStyle w:val="36"/>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14227CFB">
      <w:pPr>
        <w:pStyle w:val="32"/>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6"/>
          <w:rFonts w:ascii="宋体" w:hAnsi="宋体" w:cs="宋体"/>
          <w:b/>
          <w:bCs/>
          <w:i w:val="0"/>
          <w:caps w:val="0"/>
          <w:color w:val="000000" w:themeColor="text1"/>
          <w:spacing w:val="0"/>
          <w:w w:val="100"/>
          <w:kern w:val="2"/>
          <w:sz w:val="24"/>
          <w:szCs w:val="32"/>
          <w:lang w:val="en-US" w:eastAsia="zh-CN" w:bidi="ar-SA"/>
          <w14:textFill>
            <w14:solidFill>
              <w14:schemeClr w14:val="tx1"/>
            </w14:solidFill>
          </w14:textFill>
        </w:rPr>
      </w:pPr>
      <w:r>
        <w:rPr>
          <w:rStyle w:val="36"/>
          <w:rFonts w:ascii="宋体" w:hAnsi="宋体" w:cs="宋体"/>
          <w:b/>
          <w:bCs/>
          <w:i w:val="0"/>
          <w:caps w:val="0"/>
          <w:color w:val="000000" w:themeColor="text1"/>
          <w:spacing w:val="0"/>
          <w:w w:val="100"/>
          <w:kern w:val="2"/>
          <w:sz w:val="24"/>
          <w:szCs w:val="32"/>
          <w:lang w:val="en-US" w:eastAsia="zh-CN" w:bidi="ar-SA"/>
          <w14:textFill>
            <w14:solidFill>
              <w14:schemeClr w14:val="tx1"/>
            </w14:solidFill>
          </w14:textFill>
        </w:rPr>
        <w:br w:type="page"/>
      </w:r>
    </w:p>
    <w:p w14:paraId="2E999EED">
      <w:pPr>
        <w:pStyle w:val="3"/>
        <w:bidi w:val="0"/>
        <w:jc w:val="center"/>
        <w:rPr>
          <w:rStyle w:val="36"/>
          <w:rFonts w:hint="eastAsia" w:ascii="宋体" w:hAnsi="宋体" w:eastAsia="宋体" w:cs="宋体"/>
          <w:b/>
          <w:bCs/>
          <w:i w:val="0"/>
          <w:caps w:val="0"/>
          <w:color w:val="000000" w:themeColor="text1"/>
          <w:spacing w:val="0"/>
          <w:w w:val="100"/>
          <w:kern w:val="2"/>
          <w:sz w:val="28"/>
          <w:szCs w:val="21"/>
          <w:lang w:val="en-US" w:eastAsia="zh-CN" w:bidi="ar-SA"/>
          <w14:textFill>
            <w14:solidFill>
              <w14:schemeClr w14:val="tx1"/>
            </w14:solidFill>
          </w14:textFill>
        </w:rPr>
      </w:pPr>
      <w:bookmarkStart w:id="22" w:name="_Toc17423"/>
      <w:bookmarkStart w:id="23" w:name="_Toc13860"/>
      <w:bookmarkStart w:id="24" w:name="_Toc23428"/>
      <w:bookmarkStart w:id="25" w:name="_Toc9308"/>
      <w:r>
        <w:rPr>
          <w:rStyle w:val="29"/>
          <w:rFonts w:hint="eastAsia" w:ascii="宋体" w:hAnsi="宋体" w:eastAsia="宋体" w:cs="宋体"/>
          <w:b/>
          <w:bCs/>
          <w:color w:val="000000" w:themeColor="text1"/>
          <w:lang w:val="en-US" w:eastAsia="zh-CN"/>
          <w14:textFill>
            <w14:solidFill>
              <w14:schemeClr w14:val="tx1"/>
            </w14:solidFill>
          </w14:textFill>
        </w:rPr>
        <w:t>格式1：询价报价一览表</w:t>
      </w:r>
      <w:bookmarkEnd w:id="22"/>
      <w:bookmarkEnd w:id="23"/>
      <w:bookmarkEnd w:id="24"/>
      <w:bookmarkEnd w:id="25"/>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6"/>
          <w:rFonts w:ascii="宋体" w:hAnsi="宋体"/>
          <w:b/>
          <w:bCs/>
          <w:i w:val="0"/>
          <w:caps w:val="0"/>
          <w:color w:val="000000" w:themeColor="text1"/>
          <w:spacing w:val="0"/>
          <w:w w:val="100"/>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u w:val="none"/>
                <w:lang w:val="en-US" w:eastAsia="zh-CN" w:bidi="ar-SA"/>
                <w14:textFill>
                  <w14:solidFill>
                    <w14:schemeClr w14:val="tx1"/>
                  </w14:solidFill>
                </w14:textFill>
              </w:rPr>
              <w:t>小写：</w:t>
            </w:r>
            <w:r>
              <w:rPr>
                <w:rStyle w:val="36"/>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6"/>
                <w:rFonts w:hint="default"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u w:val="none"/>
                <w:lang w:val="en-US" w:eastAsia="zh-CN" w:bidi="ar-SA"/>
                <w14:textFill>
                  <w14:solidFill>
                    <w14:schemeClr w14:val="tx1"/>
                  </w14:solidFill>
                </w14:textFill>
              </w:rPr>
              <w:t>大写：</w:t>
            </w:r>
            <w:r>
              <w:rPr>
                <w:rStyle w:val="36"/>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hint="eastAsia"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服务</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6"/>
                <w:rFonts w:hint="default"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bl>
    <w:p w14:paraId="56486997">
      <w:pPr>
        <w:snapToGrid/>
        <w:spacing w:before="0" w:beforeAutospacing="0" w:after="0" w:afterAutospacing="0" w:line="360" w:lineRule="auto"/>
        <w:ind w:firstLine="2" w:firstLineChars="1"/>
        <w:jc w:val="left"/>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00549719">
      <w:pPr>
        <w:bidi w:val="0"/>
        <w:rPr>
          <w:color w:val="000000" w:themeColor="text1"/>
          <w:lang w:val="en-US" w:eastAsia="zh-CN"/>
          <w14:textFill>
            <w14:solidFill>
              <w14:schemeClr w14:val="tx1"/>
            </w14:solidFill>
          </w14:textFill>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sz w:val="24"/>
          <w:szCs w:val="24"/>
          <w14:textFill>
            <w14:solidFill>
              <w14:schemeClr w14:val="tx1"/>
            </w14:solidFill>
          </w14:textFill>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sz w:val="24"/>
          <w:szCs w:val="24"/>
          <w14:textFill>
            <w14:solidFill>
              <w14:schemeClr w14:val="tx1"/>
            </w14:solidFill>
          </w14:textFill>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0F7206DD">
      <w:pPr>
        <w:pStyle w:val="54"/>
        <w:widowControl/>
        <w:snapToGrid/>
        <w:spacing w:before="0" w:beforeAutospacing="0" w:after="0" w:afterAutospacing="0" w:line="240" w:lineRule="auto"/>
        <w:jc w:val="left"/>
        <w:textAlignment w:val="baseline"/>
        <w:rPr>
          <w:rStyle w:val="36"/>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0E710C13">
      <w:pPr>
        <w:pStyle w:val="54"/>
        <w:widowControl/>
        <w:snapToGrid/>
        <w:spacing w:before="0" w:beforeAutospacing="0" w:after="0" w:afterAutospacing="0" w:line="240" w:lineRule="auto"/>
        <w:jc w:val="left"/>
        <w:textAlignment w:val="baseline"/>
        <w:rPr>
          <w:rStyle w:val="36"/>
          <w:rFonts w:ascii="宋体" w:hAnsi="宋体"/>
          <w:b w:val="0"/>
          <w:i w:val="0"/>
          <w:caps w:val="0"/>
          <w:color w:val="000000" w:themeColor="text1"/>
          <w:spacing w:val="0"/>
          <w:w w:val="100"/>
          <w:kern w:val="0"/>
          <w:sz w:val="21"/>
          <w:szCs w:val="21"/>
          <w:lang w:val="en-US" w:eastAsia="zh-CN" w:bidi="ar-SA"/>
          <w14:textFill>
            <w14:solidFill>
              <w14:schemeClr w14:val="tx1"/>
            </w14:solidFill>
          </w14:textFill>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000000" w:themeColor="text1"/>
          <w:lang w:val="en-US" w:eastAsia="zh-CN"/>
          <w14:textFill>
            <w14:solidFill>
              <w14:schemeClr w14:val="tx1"/>
            </w14:solidFill>
          </w14:textFill>
        </w:rPr>
      </w:pPr>
      <w:r>
        <w:rPr>
          <w:rStyle w:val="36"/>
          <w:rFonts w:ascii="宋体" w:hAnsi="宋体"/>
          <w:b w:val="0"/>
          <w:i w:val="0"/>
          <w:caps w:val="0"/>
          <w:color w:val="000000" w:themeColor="text1"/>
          <w:spacing w:val="0"/>
          <w:w w:val="100"/>
          <w:kern w:val="2"/>
          <w:sz w:val="21"/>
          <w:szCs w:val="21"/>
          <w:lang w:val="en-US" w:eastAsia="zh-CN" w:bidi="ar-SA"/>
          <w14:textFill>
            <w14:solidFill>
              <w14:schemeClr w14:val="tx1"/>
            </w14:solidFill>
          </w14:textFill>
        </w:rPr>
        <w:br w:type="page"/>
      </w:r>
    </w:p>
    <w:p w14:paraId="16616FFD">
      <w:pPr>
        <w:jc w:val="center"/>
        <w:outlineLvl w:val="1"/>
        <w:rPr>
          <w:rStyle w:val="29"/>
          <w:rFonts w:hint="eastAsia" w:ascii="宋体" w:hAnsi="宋体" w:eastAsia="宋体" w:cs="宋体"/>
          <w:b/>
          <w:bCs w:val="0"/>
          <w:color w:val="000000" w:themeColor="text1"/>
          <w:lang w:val="en-US" w:eastAsia="zh-CN"/>
          <w14:textFill>
            <w14:solidFill>
              <w14:schemeClr w14:val="tx1"/>
            </w14:solidFill>
          </w14:textFill>
        </w:rPr>
      </w:pPr>
      <w:bookmarkStart w:id="26" w:name="_Toc14379"/>
      <w:bookmarkStart w:id="27" w:name="_Toc4809"/>
      <w:bookmarkStart w:id="28" w:name="_Toc19837"/>
      <w:bookmarkStart w:id="29" w:name="_Toc32253"/>
      <w:r>
        <w:rPr>
          <w:rStyle w:val="29"/>
          <w:rFonts w:hint="eastAsia" w:ascii="宋体" w:hAnsi="宋体" w:eastAsia="宋体" w:cs="宋体"/>
          <w:b/>
          <w:bCs w:val="0"/>
          <w:color w:val="000000" w:themeColor="text1"/>
          <w:lang w:val="en-US" w:eastAsia="zh-CN"/>
          <w14:textFill>
            <w14:solidFill>
              <w14:schemeClr w14:val="tx1"/>
            </w14:solidFill>
          </w14:textFill>
        </w:rPr>
        <w:t>格式</w:t>
      </w:r>
      <w:r>
        <w:rPr>
          <w:rStyle w:val="29"/>
          <w:rFonts w:hint="eastAsia" w:ascii="宋体" w:hAnsi="宋体" w:cs="宋体"/>
          <w:b/>
          <w:bCs w:val="0"/>
          <w:color w:val="000000" w:themeColor="text1"/>
          <w:lang w:val="en-US" w:eastAsia="zh-CN"/>
          <w14:textFill>
            <w14:solidFill>
              <w14:schemeClr w14:val="tx1"/>
            </w14:solidFill>
          </w14:textFill>
        </w:rPr>
        <w:t>2</w:t>
      </w:r>
      <w:r>
        <w:rPr>
          <w:rStyle w:val="29"/>
          <w:rFonts w:hint="eastAsia" w:ascii="宋体" w:hAnsi="宋体" w:eastAsia="宋体" w:cs="宋体"/>
          <w:b/>
          <w:bCs w:val="0"/>
          <w:color w:val="000000" w:themeColor="text1"/>
          <w:lang w:val="en-US" w:eastAsia="zh-CN"/>
          <w14:textFill>
            <w14:solidFill>
              <w14:schemeClr w14:val="tx1"/>
            </w14:solidFill>
          </w14:textFill>
        </w:rPr>
        <w:t>：供应商资格证明文件</w:t>
      </w:r>
      <w:bookmarkEnd w:id="26"/>
      <w:bookmarkEnd w:id="27"/>
      <w:bookmarkEnd w:id="28"/>
      <w:bookmarkEnd w:id="29"/>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480E710C">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2.特定资格要求：</w:t>
      </w:r>
      <w:r>
        <w:rPr>
          <w:rFonts w:hint="eastAsia" w:ascii="宋体" w:hAnsi="宋体" w:cs="宋体"/>
          <w:b w:val="0"/>
          <w:bCs/>
          <w:color w:val="000000" w:themeColor="text1"/>
          <w:sz w:val="24"/>
          <w:szCs w:val="24"/>
          <w:lang w:val="en-US" w:eastAsia="zh-CN"/>
          <w14:textFill>
            <w14:solidFill>
              <w14:schemeClr w14:val="tx1"/>
            </w14:solidFill>
          </w14:textFill>
        </w:rPr>
        <w:t>（1）供应商具有资产评估资质，具有有关部门颁发的资产评估机构备案登记证；（2）项目负责人具有资产评估师职业资格证书。</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w:t>
      </w:r>
      <w:r>
        <w:rPr>
          <w:rFonts w:hint="eastAsia" w:ascii="宋体" w:hAnsi="宋体" w:cs="宋体"/>
          <w:b w:val="0"/>
          <w:bCs/>
          <w:color w:val="000000" w:themeColor="text1"/>
          <w:sz w:val="24"/>
          <w:szCs w:val="24"/>
          <w:lang w:val="en-US" w:eastAsia="zh-CN"/>
          <w14:textFill>
            <w14:solidFill>
              <w14:schemeClr w14:val="tx1"/>
            </w14:solidFill>
          </w14:textFill>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w:t>
      </w:r>
      <w:r>
        <w:rPr>
          <w:rFonts w:hint="eastAsia" w:ascii="宋体" w:hAnsi="宋体" w:eastAsia="宋体" w:cs="宋体"/>
          <w:b w:val="0"/>
          <w:bCs/>
          <w:color w:val="000000" w:themeColor="text1"/>
          <w:sz w:val="24"/>
          <w:szCs w:val="24"/>
          <w:lang w:val="en-US" w:eastAsia="zh-CN"/>
          <w14:textFill>
            <w14:solidFill>
              <w14:schemeClr w14:val="tx1"/>
            </w14:solidFill>
          </w14:textFill>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3014BEE3">
      <w:pPr>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本项目不接受联合体投标</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w:t>
      </w:r>
      <w:r>
        <w:rPr>
          <w:rFonts w:hint="eastAsia" w:ascii="宋体" w:hAnsi="宋体" w:cs="宋体"/>
          <w:b w:val="0"/>
          <w:bCs/>
          <w:color w:val="000000" w:themeColor="text1"/>
          <w:sz w:val="24"/>
          <w:szCs w:val="24"/>
          <w:lang w:val="en-US" w:eastAsia="zh-CN"/>
          <w14:textFill>
            <w14:solidFill>
              <w14:schemeClr w14:val="tx1"/>
            </w14:solidFill>
          </w14:textFill>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我公司参加“</w:t>
      </w:r>
      <w:r>
        <w:rPr>
          <w:rFonts w:hint="eastAsia" w:ascii="宋体" w:hAnsi="宋体" w:cs="宋体"/>
          <w:color w:val="000000" w:themeColor="text1"/>
          <w:sz w:val="24"/>
          <w:szCs w:val="24"/>
          <w:lang w:val="en-US" w:eastAsia="zh-CN"/>
          <w14:textFill>
            <w14:solidFill>
              <w14:schemeClr w14:val="tx1"/>
            </w14:solidFill>
          </w14:textFill>
        </w:rPr>
        <w:t>昆明市呈贡区第一中学2025年固定资产报废残值评估</w:t>
      </w:r>
      <w:r>
        <w:rPr>
          <w:rFonts w:hint="eastAsia" w:ascii="宋体" w:hAnsi="宋体" w:cs="宋体"/>
          <w:b w:val="0"/>
          <w:bCs/>
          <w:color w:val="000000" w:themeColor="text1"/>
          <w:sz w:val="24"/>
          <w:szCs w:val="24"/>
          <w:lang w:val="en-US" w:eastAsia="zh-CN"/>
          <w14:textFill>
            <w14:solidFill>
              <w14:schemeClr w14:val="tx1"/>
            </w14:solidFill>
          </w14:textFill>
        </w:rPr>
        <w:t>”以非</w:t>
      </w:r>
      <w:r>
        <w:rPr>
          <w:rFonts w:hint="eastAsia" w:ascii="宋体" w:hAnsi="宋体" w:eastAsia="宋体" w:cs="宋体"/>
          <w:b w:val="0"/>
          <w:bCs/>
          <w:color w:val="000000" w:themeColor="text1"/>
          <w:sz w:val="24"/>
          <w:szCs w:val="24"/>
          <w14:textFill>
            <w14:solidFill>
              <w14:schemeClr w14:val="tx1"/>
            </w14:solidFill>
          </w14:textFill>
        </w:rPr>
        <w:t>联合体投标</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themeColor="text1"/>
          <w:sz w:val="24"/>
          <w:szCs w:val="24"/>
          <w14:textFill>
            <w14:solidFill>
              <w14:schemeClr w14:val="tx1"/>
            </w14:solidFill>
          </w14:textFill>
        </w:rPr>
      </w:pPr>
    </w:p>
    <w:p w14:paraId="5140C971">
      <w:pPr>
        <w:rPr>
          <w:rStyle w:val="29"/>
          <w:rFonts w:hint="eastAsia" w:ascii="宋体" w:hAnsi="宋体" w:eastAsia="宋体" w:cs="宋体"/>
          <w:b/>
          <w:bCs w:val="0"/>
          <w:color w:val="000000" w:themeColor="text1"/>
          <w:lang w:val="en-US" w:eastAsia="zh-CN"/>
          <w14:textFill>
            <w14:solidFill>
              <w14:schemeClr w14:val="tx1"/>
            </w14:solidFill>
          </w14:textFill>
        </w:rPr>
      </w:pPr>
      <w:r>
        <w:rPr>
          <w:rStyle w:val="29"/>
          <w:rFonts w:hint="eastAsia" w:ascii="宋体" w:hAnsi="宋体" w:eastAsia="宋体" w:cs="宋体"/>
          <w:b/>
          <w:bCs w:val="0"/>
          <w:color w:val="000000" w:themeColor="text1"/>
          <w:lang w:val="en-US" w:eastAsia="zh-CN"/>
          <w14:textFill>
            <w14:solidFill>
              <w14:schemeClr w14:val="tx1"/>
            </w14:solidFill>
          </w14:textFill>
        </w:rPr>
        <w:br w:type="page"/>
      </w:r>
    </w:p>
    <w:p w14:paraId="611FD2FE">
      <w:pPr>
        <w:pStyle w:val="3"/>
        <w:bidi w:val="0"/>
        <w:jc w:val="center"/>
        <w:rPr>
          <w:rStyle w:val="29"/>
          <w:rFonts w:hint="eastAsia" w:ascii="宋体" w:hAnsi="宋体" w:eastAsia="宋体" w:cs="宋体"/>
          <w:b/>
          <w:bCs w:val="0"/>
          <w:color w:val="000000" w:themeColor="text1"/>
          <w:lang w:val="en-US" w:eastAsia="zh-CN"/>
          <w14:textFill>
            <w14:solidFill>
              <w14:schemeClr w14:val="tx1"/>
            </w14:solidFill>
          </w14:textFill>
        </w:rPr>
      </w:pPr>
      <w:bookmarkStart w:id="30" w:name="_Toc31095"/>
      <w:bookmarkStart w:id="31" w:name="_Toc24792"/>
      <w:bookmarkStart w:id="32" w:name="_Toc31215"/>
      <w:bookmarkStart w:id="33" w:name="_Toc19714"/>
      <w:r>
        <w:rPr>
          <w:rStyle w:val="29"/>
          <w:rFonts w:hint="eastAsia" w:ascii="宋体" w:hAnsi="宋体" w:eastAsia="宋体" w:cs="宋体"/>
          <w:b/>
          <w:bCs w:val="0"/>
          <w:color w:val="000000" w:themeColor="text1"/>
          <w:lang w:val="en-US" w:eastAsia="zh-CN"/>
          <w14:textFill>
            <w14:solidFill>
              <w14:schemeClr w14:val="tx1"/>
            </w14:solidFill>
          </w14:textFill>
        </w:rPr>
        <w:t>格式3：法定代表人身份证明书、法定代表人授权委托书</w:t>
      </w:r>
      <w:bookmarkEnd w:id="30"/>
      <w:bookmarkEnd w:id="31"/>
      <w:bookmarkEnd w:id="32"/>
      <w:bookmarkEnd w:id="33"/>
    </w:p>
    <w:p w14:paraId="3C654B06">
      <w:pPr>
        <w:pStyle w:val="4"/>
        <w:bidi w:val="0"/>
        <w:jc w:val="center"/>
        <w:rPr>
          <w:rStyle w:val="29"/>
          <w:rFonts w:hint="eastAsia" w:ascii="宋体" w:hAnsi="宋体" w:eastAsia="宋体" w:cs="宋体"/>
          <w:b/>
          <w:bCs w:val="0"/>
          <w:color w:val="000000" w:themeColor="text1"/>
          <w:lang w:val="en-US" w:eastAsia="zh-CN"/>
          <w14:textFill>
            <w14:solidFill>
              <w14:schemeClr w14:val="tx1"/>
            </w14:solidFill>
          </w14:textFill>
        </w:rPr>
      </w:pPr>
      <w:bookmarkStart w:id="34" w:name="_Toc25037"/>
      <w:bookmarkStart w:id="35" w:name="_Toc14577"/>
      <w:bookmarkStart w:id="36" w:name="_Toc17478"/>
      <w:r>
        <w:rPr>
          <w:rFonts w:hint="eastAsia" w:ascii="Times New Roman" w:hAnsi="Times New Roman" w:eastAsia="宋体"/>
          <w:b/>
          <w:color w:val="000000" w:themeColor="text1"/>
          <w:sz w:val="28"/>
          <w:szCs w:val="28"/>
          <w:lang w:val="en-US" w:eastAsia="zh-CN"/>
          <w14:textFill>
            <w14:solidFill>
              <w14:schemeClr w14:val="tx1"/>
            </w14:solidFill>
          </w14:textFill>
        </w:rPr>
        <w:t>格式</w:t>
      </w:r>
      <w:r>
        <w:rPr>
          <w:rFonts w:hint="eastAsia"/>
          <w:b/>
          <w:color w:val="000000" w:themeColor="text1"/>
          <w:sz w:val="28"/>
          <w:szCs w:val="28"/>
          <w:lang w:val="en-US" w:eastAsia="zh-CN"/>
          <w14:textFill>
            <w14:solidFill>
              <w14:schemeClr w14:val="tx1"/>
            </w14:solidFill>
          </w14:textFill>
        </w:rPr>
        <w:t>3</w:t>
      </w:r>
      <w:r>
        <w:rPr>
          <w:rFonts w:hint="eastAsia" w:ascii="Times New Roman" w:hAnsi="Times New Roman" w:eastAsia="宋体"/>
          <w:b/>
          <w:color w:val="000000" w:themeColor="text1"/>
          <w:sz w:val="28"/>
          <w:szCs w:val="28"/>
          <w:lang w:val="en-US" w:eastAsia="zh-CN"/>
          <w14:textFill>
            <w14:solidFill>
              <w14:schemeClr w14:val="tx1"/>
            </w14:solidFill>
          </w14:textFill>
        </w:rPr>
        <w:t>-1：</w:t>
      </w:r>
      <w:r>
        <w:rPr>
          <w:rStyle w:val="36"/>
          <w:rFonts w:ascii="宋体" w:hAnsi="宋体" w:cs="宋体"/>
          <w:b/>
          <w:bCs/>
          <w:i w:val="0"/>
          <w:caps w:val="0"/>
          <w:color w:val="000000" w:themeColor="text1"/>
          <w:spacing w:val="0"/>
          <w:w w:val="100"/>
          <w:kern w:val="2"/>
          <w:sz w:val="28"/>
          <w:szCs w:val="32"/>
          <w:lang w:val="en-US" w:eastAsia="zh-CN" w:bidi="ar-SA"/>
          <w14:textFill>
            <w14:solidFill>
              <w14:schemeClr w14:val="tx1"/>
            </w14:solidFill>
          </w14:textFill>
        </w:rPr>
        <w:t>法定代表人身份证明书</w:t>
      </w:r>
      <w:bookmarkEnd w:id="34"/>
      <w:bookmarkEnd w:id="35"/>
      <w:bookmarkEnd w:id="36"/>
    </w:p>
    <w:p w14:paraId="6B3A8FC4">
      <w:pPr>
        <w:bidi w:val="0"/>
        <w:rPr>
          <w:rStyle w:val="36"/>
          <w:rFonts w:hint="eastAsia" w:ascii="宋体" w:hAnsi="宋体" w:eastAsia="宋体" w:cs="宋体"/>
          <w:b/>
          <w:i w:val="0"/>
          <w:caps w:val="0"/>
          <w:color w:val="000000" w:themeColor="text1"/>
          <w:spacing w:val="0"/>
          <w:w w:val="100"/>
          <w:kern w:val="2"/>
          <w:sz w:val="28"/>
          <w:szCs w:val="28"/>
          <w:lang w:val="en-US" w:eastAsia="zh-CN" w:bidi="ar-SA"/>
          <w14:textFill>
            <w14:solidFill>
              <w14:schemeClr w14:val="tx1"/>
            </w14:solidFill>
          </w14:textFill>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单位性质：</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成立时间：</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年</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月</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经营期限：</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姓名：</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性别：</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年龄：</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职务：</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系</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（供应商名称）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宋体"/>
          <w:b/>
          <w:bCs/>
          <w:i w:val="0"/>
          <w:caps w:val="0"/>
          <w:color w:val="000000" w:themeColor="text1"/>
          <w:spacing w:val="0"/>
          <w:w w:val="100"/>
          <w:kern w:val="2"/>
          <w:sz w:val="24"/>
          <w:szCs w:val="24"/>
          <w:lang w:val="en-US" w:eastAsia="zh-CN" w:bidi="ar-SA"/>
          <w14:textFill>
            <w14:solidFill>
              <w14:schemeClr w14:val="tx1"/>
            </w14:solidFill>
          </w14:textFill>
        </w:rPr>
      </w:pPr>
    </w:p>
    <w:p w14:paraId="70CAEAC2">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495B5935">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6"/>
          <w:rFonts w:ascii="宋体" w:hAnsi="宋体"/>
          <w:b/>
          <w:i w:val="0"/>
          <w:caps w:val="0"/>
          <w:color w:val="000000" w:themeColor="text1"/>
          <w:spacing w:val="0"/>
          <w:w w:val="100"/>
          <w:kern w:val="2"/>
          <w:sz w:val="30"/>
          <w:szCs w:val="30"/>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2. 附法定代表人居民身份证复印件。</w:t>
      </w:r>
    </w:p>
    <w:p w14:paraId="6E484431">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b/>
          <w:i w:val="0"/>
          <w:caps w:val="0"/>
          <w:color w:val="000000" w:themeColor="text1"/>
          <w:spacing w:val="0"/>
          <w:w w:val="100"/>
          <w:kern w:val="0"/>
          <w:sz w:val="28"/>
          <w:szCs w:val="28"/>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br w:type="page"/>
      </w:r>
    </w:p>
    <w:p w14:paraId="32226C07">
      <w:pPr>
        <w:pStyle w:val="4"/>
        <w:bidi w:val="0"/>
        <w:jc w:val="center"/>
        <w:rPr>
          <w:rFonts w:hint="eastAsia" w:ascii="Times New Roman" w:hAnsi="Times New Roman" w:eastAsia="宋体"/>
          <w:b/>
          <w:color w:val="000000" w:themeColor="text1"/>
          <w:sz w:val="28"/>
          <w:szCs w:val="28"/>
          <w:lang w:val="en-US" w:eastAsia="zh-CN"/>
          <w14:textFill>
            <w14:solidFill>
              <w14:schemeClr w14:val="tx1"/>
            </w14:solidFill>
          </w14:textFill>
        </w:rPr>
      </w:pPr>
      <w:bookmarkStart w:id="37" w:name="_Toc30321"/>
      <w:bookmarkStart w:id="38" w:name="_Toc2449"/>
      <w:bookmarkStart w:id="39" w:name="_Toc1902"/>
      <w:r>
        <w:rPr>
          <w:rFonts w:hint="eastAsia" w:ascii="Times New Roman" w:hAnsi="Times New Roman" w:eastAsia="宋体"/>
          <w:b/>
          <w:color w:val="000000" w:themeColor="text1"/>
          <w:sz w:val="28"/>
          <w:szCs w:val="28"/>
          <w:lang w:val="en-US" w:eastAsia="zh-CN"/>
          <w14:textFill>
            <w14:solidFill>
              <w14:schemeClr w14:val="tx1"/>
            </w14:solidFill>
          </w14:textFill>
        </w:rPr>
        <w:t>格式</w:t>
      </w:r>
      <w:r>
        <w:rPr>
          <w:rFonts w:hint="eastAsia"/>
          <w:b/>
          <w:color w:val="000000" w:themeColor="text1"/>
          <w:sz w:val="28"/>
          <w:szCs w:val="28"/>
          <w:lang w:val="en-US" w:eastAsia="zh-CN"/>
          <w14:textFill>
            <w14:solidFill>
              <w14:schemeClr w14:val="tx1"/>
            </w14:solidFill>
          </w14:textFill>
        </w:rPr>
        <w:t>3</w:t>
      </w:r>
      <w:r>
        <w:rPr>
          <w:rFonts w:hint="eastAsia" w:ascii="Times New Roman" w:hAnsi="Times New Roman" w:eastAsia="宋体"/>
          <w:b/>
          <w:color w:val="000000" w:themeColor="text1"/>
          <w:sz w:val="28"/>
          <w:szCs w:val="28"/>
          <w:lang w:val="en-US" w:eastAsia="zh-CN"/>
          <w14:textFill>
            <w14:solidFill>
              <w14:schemeClr w14:val="tx1"/>
            </w14:solidFill>
          </w14:textFill>
        </w:rPr>
        <w:t>-2：</w:t>
      </w:r>
      <w:r>
        <w:rPr>
          <w:rFonts w:hint="eastAsia"/>
          <w:b/>
          <w:color w:val="000000" w:themeColor="text1"/>
          <w:sz w:val="28"/>
          <w:szCs w:val="28"/>
          <w:lang w:val="en-US" w:eastAsia="zh-CN"/>
          <w14:textFill>
            <w14:solidFill>
              <w14:schemeClr w14:val="tx1"/>
            </w14:solidFill>
          </w14:textFill>
        </w:rPr>
        <w:t>法定代表人</w:t>
      </w:r>
      <w:r>
        <w:rPr>
          <w:rFonts w:hint="eastAsia" w:ascii="Times New Roman" w:hAnsi="Times New Roman" w:eastAsia="宋体"/>
          <w:b/>
          <w:color w:val="000000" w:themeColor="text1"/>
          <w:sz w:val="28"/>
          <w:szCs w:val="28"/>
          <w:lang w:val="en-US" w:eastAsia="zh-CN"/>
          <w14:textFill>
            <w14:solidFill>
              <w14:schemeClr w14:val="tx1"/>
            </w14:solidFill>
          </w14:textFill>
        </w:rPr>
        <w:t>授权委托书</w:t>
      </w:r>
      <w:bookmarkEnd w:id="37"/>
      <w:bookmarkEnd w:id="38"/>
      <w:bookmarkEnd w:id="39"/>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本授权书声明：</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（供应商全称）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的法定代表人代表本公司授权</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（委托代理人姓名）</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为本公司合法代理人，就贵方组织的有关</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（项目名称）</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项目（项目编号：</w:t>
      </w:r>
      <w:r>
        <w:rPr>
          <w:rStyle w:val="36"/>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代理人无转委托权。</w:t>
      </w:r>
    </w:p>
    <w:p w14:paraId="004E582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000000" w:themeColor="text1"/>
          <w:sz w:val="24"/>
          <w:szCs w:val="24"/>
          <w14:textFill>
            <w14:solidFill>
              <w14:schemeClr w14:val="tx1"/>
            </w14:solidFill>
          </w14:textFill>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w:t>
      </w:r>
      <w:r>
        <w:rPr>
          <w:rFonts w:ascii="宋体" w:hAnsi="宋体" w:eastAsia="宋体" w:cs="宋体"/>
          <w:color w:val="000000" w:themeColor="text1"/>
          <w:kern w:val="0"/>
          <w:sz w:val="24"/>
          <w:szCs w:val="24"/>
          <w14:textFill>
            <w14:solidFill>
              <w14:schemeClr w14:val="tx1"/>
            </w14:solidFill>
          </w14:textFill>
        </w:rPr>
        <w:t>全称</w:t>
      </w:r>
      <w:r>
        <w:rPr>
          <w:rFonts w:hint="eastAsia" w:ascii="宋体" w:hAnsi="宋体" w:eastAsia="宋体" w:cs="Times New Roman"/>
          <w:color w:val="000000" w:themeColor="text1"/>
          <w:sz w:val="24"/>
          <w:szCs w:val="24"/>
          <w14:textFill>
            <w14:solidFill>
              <w14:schemeClr w14:val="tx1"/>
            </w14:solidFill>
          </w14:textFill>
        </w:rPr>
        <w:t>（</w:t>
      </w:r>
      <w:r>
        <w:rPr>
          <w:rFonts w:hint="eastAsia" w:ascii="Calibri" w:hAnsi="宋体" w:eastAsia="宋体" w:cs="Times New Roman"/>
          <w:color w:val="000000" w:themeColor="text1"/>
          <w:sz w:val="24"/>
          <w:szCs w:val="24"/>
          <w14:textFill>
            <w14:solidFill>
              <w14:schemeClr w14:val="tx1"/>
            </w14:solidFill>
          </w14:textFill>
        </w:rPr>
        <w:t>盖单位公章</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代理人联系电话：</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6"/>
          <w:rFonts w:ascii="宋体" w:hAnsi="宋体" w:cs="Times New Roman"/>
          <w:b/>
          <w:bCs/>
          <w:i w:val="0"/>
          <w:caps w:val="0"/>
          <w:color w:val="000000" w:themeColor="text1"/>
          <w:spacing w:val="0"/>
          <w:w w:val="100"/>
          <w:kern w:val="0"/>
          <w:sz w:val="20"/>
          <w:szCs w:val="21"/>
          <w:lang w:val="en-US" w:eastAsia="zh-CN" w:bidi="ar-SA"/>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55D30DC8">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p>
    <w:p w14:paraId="1792B7C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347329D7">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1.委托代理人提交响应文件的，应提供本人居民身份证（如非中国国籍应提供护照）原件交由工作人员核验。</w:t>
      </w:r>
    </w:p>
    <w:p w14:paraId="77D7CC4A">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2.附委托代理人居民身份证复印件。</w:t>
      </w:r>
    </w:p>
    <w:p w14:paraId="38D6080A">
      <w:pPr>
        <w:keepLines/>
        <w:snapToGrid/>
        <w:spacing w:before="120" w:beforeAutospacing="0" w:after="120" w:afterAutospacing="0" w:line="360" w:lineRule="auto"/>
        <w:ind w:left="425"/>
        <w:jc w:val="center"/>
        <w:textAlignment w:val="baseline"/>
        <w:rPr>
          <w:rStyle w:val="36"/>
          <w:rFonts w:ascii="宋体" w:hAnsi="宋体"/>
          <w:b w:val="0"/>
          <w:i w:val="0"/>
          <w:caps w:val="0"/>
          <w:color w:val="000000" w:themeColor="text1"/>
          <w:spacing w:val="0"/>
          <w:w w:val="100"/>
          <w:kern w:val="2"/>
          <w:sz w:val="21"/>
          <w:szCs w:val="21"/>
          <w:lang w:val="en-US" w:eastAsia="zh-CN" w:bidi="ar-SA"/>
          <w14:textFill>
            <w14:solidFill>
              <w14:schemeClr w14:val="tx1"/>
            </w14:solidFill>
          </w14:textFill>
        </w:rPr>
      </w:pPr>
      <w:r>
        <w:rPr>
          <w:rStyle w:val="36"/>
          <w:rFonts w:ascii="宋体" w:hAnsi="宋体" w:cs="宋体"/>
          <w:b/>
          <w:bCs/>
          <w:i w:val="0"/>
          <w:caps w:val="0"/>
          <w:color w:val="000000" w:themeColor="text1"/>
          <w:spacing w:val="0"/>
          <w:w w:val="100"/>
          <w:kern w:val="2"/>
          <w:sz w:val="21"/>
          <w:szCs w:val="21"/>
          <w:lang w:val="en-US" w:eastAsia="zh-CN" w:bidi="ar-SA"/>
          <w14:textFill>
            <w14:solidFill>
              <w14:schemeClr w14:val="tx1"/>
            </w14:solidFill>
          </w14:textFill>
        </w:rPr>
        <w:br w:type="page"/>
      </w:r>
    </w:p>
    <w:p w14:paraId="2BF7DD0C">
      <w:pPr>
        <w:pStyle w:val="3"/>
        <w:bidi w:val="0"/>
        <w:jc w:val="center"/>
        <w:rPr>
          <w:rStyle w:val="29"/>
          <w:rFonts w:hint="eastAsia" w:ascii="宋体" w:hAnsi="宋体" w:eastAsia="宋体" w:cs="宋体"/>
          <w:b/>
          <w:bCs w:val="0"/>
          <w:color w:val="000000" w:themeColor="text1"/>
          <w:kern w:val="2"/>
          <w:szCs w:val="24"/>
          <w:lang w:val="en-US" w:eastAsia="zh-CN" w:bidi="ar-SA"/>
          <w14:textFill>
            <w14:solidFill>
              <w14:schemeClr w14:val="tx1"/>
            </w14:solidFill>
          </w14:textFill>
        </w:rPr>
      </w:pPr>
      <w:bookmarkStart w:id="40" w:name="_Toc23585"/>
      <w:bookmarkStart w:id="41" w:name="_Toc19937"/>
      <w:bookmarkStart w:id="42" w:name="_Toc5733"/>
      <w:bookmarkStart w:id="43" w:name="_Toc16171"/>
      <w:r>
        <w:rPr>
          <w:rStyle w:val="29"/>
          <w:rFonts w:hint="eastAsia" w:ascii="宋体" w:hAnsi="宋体" w:eastAsia="宋体" w:cs="宋体"/>
          <w:b/>
          <w:bCs w:val="0"/>
          <w:color w:val="000000" w:themeColor="text1"/>
          <w:lang w:val="en-US" w:eastAsia="zh-CN"/>
          <w14:textFill>
            <w14:solidFill>
              <w14:schemeClr w14:val="tx1"/>
            </w14:solidFill>
          </w14:textFill>
        </w:rPr>
        <w:t>格式4：构成响应文件的其他资料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1</w:t>
      </w:r>
      <w:r>
        <w:rPr>
          <w:rStyle w:val="36"/>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2</w:t>
      </w:r>
      <w:r>
        <w:rPr>
          <w:rStyle w:val="36"/>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.询价通知书中所涉及到的相关资料及证明文件或供应商认为必须提供的其他相关资料。</w:t>
      </w:r>
    </w:p>
    <w:p w14:paraId="6D52DD43">
      <w:pPr>
        <w:rPr>
          <w:rStyle w:val="29"/>
          <w:rFonts w:hint="eastAsia" w:ascii="宋体" w:hAnsi="宋体" w:eastAsia="宋体" w:cs="宋体"/>
          <w:b/>
          <w:bCs w:val="0"/>
          <w:color w:val="000000" w:themeColor="text1"/>
          <w:lang w:val="en-US" w:eastAsia="zh-CN"/>
          <w14:textFill>
            <w14:solidFill>
              <w14:schemeClr w14:val="tx1"/>
            </w14:solidFill>
          </w14:textFill>
        </w:rPr>
      </w:pPr>
      <w:r>
        <w:rPr>
          <w:rStyle w:val="29"/>
          <w:rFonts w:hint="eastAsia" w:ascii="宋体" w:hAnsi="宋体" w:eastAsia="宋体" w:cs="宋体"/>
          <w:b/>
          <w:bCs w:val="0"/>
          <w:color w:val="000000" w:themeColor="text1"/>
          <w:lang w:val="en-US" w:eastAsia="zh-CN"/>
          <w14:textFill>
            <w14:solidFill>
              <w14:schemeClr w14:val="tx1"/>
            </w14:solidFill>
          </w14:textFill>
        </w:rPr>
        <w:br w:type="page"/>
      </w:r>
    </w:p>
    <w:p w14:paraId="00417B5A">
      <w:pPr>
        <w:pStyle w:val="3"/>
        <w:bidi w:val="0"/>
        <w:jc w:val="center"/>
        <w:rPr>
          <w:rStyle w:val="29"/>
          <w:rFonts w:hint="eastAsia" w:ascii="宋体" w:hAnsi="宋体" w:eastAsia="宋体" w:cs="宋体"/>
          <w:b/>
          <w:bCs w:val="0"/>
          <w:color w:val="000000" w:themeColor="text1"/>
          <w:lang w:val="en-US" w:eastAsia="zh-CN"/>
          <w14:textFill>
            <w14:solidFill>
              <w14:schemeClr w14:val="tx1"/>
            </w14:solidFill>
          </w14:textFill>
        </w:rPr>
      </w:pPr>
      <w:bookmarkStart w:id="44" w:name="_Toc29206"/>
      <w:r>
        <w:rPr>
          <w:rStyle w:val="29"/>
          <w:rFonts w:hint="eastAsia" w:ascii="宋体" w:hAnsi="宋体" w:eastAsia="宋体" w:cs="宋体"/>
          <w:b/>
          <w:bCs w:val="0"/>
          <w:color w:val="000000" w:themeColor="text1"/>
          <w:lang w:val="en-US" w:eastAsia="zh-CN"/>
          <w14:textFill>
            <w14:solidFill>
              <w14:schemeClr w14:val="tx1"/>
            </w14:solidFill>
          </w14:textFill>
        </w:rPr>
        <w:t>格式5：供应商基本情况表</w:t>
      </w:r>
      <w:bookmarkEnd w:id="44"/>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highlight w:val="white"/>
          <w14:textFill>
            <w14:solidFill>
              <w14:schemeClr w14:val="tx1"/>
            </w14:solidFill>
          </w14:textFill>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bookmarkStart w:id="45" w:name="_Toc301186278"/>
            <w:r>
              <w:rPr>
                <w:rFonts w:hint="eastAsia"/>
                <w:color w:val="000000" w:themeColor="text1"/>
                <w:sz w:val="24"/>
                <w:szCs w:val="24"/>
                <w14:textFill>
                  <w14:solidFill>
                    <w14:schemeClr w14:val="tx1"/>
                  </w14:solidFill>
                </w14:textFill>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所属</w:t>
            </w:r>
            <w:r>
              <w:rPr>
                <w:color w:val="000000" w:themeColor="text1"/>
                <w:sz w:val="24"/>
                <w:szCs w:val="24"/>
                <w14:textFill>
                  <w14:solidFill>
                    <w14:schemeClr w14:val="tx1"/>
                  </w14:solidFill>
                </w14:textFill>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bookmarkEnd w:id="45"/>
    </w:tbl>
    <w:p w14:paraId="45438077">
      <w:pPr>
        <w:bidi w:val="0"/>
        <w:rPr>
          <w:rFonts w:hint="eastAsia"/>
          <w:color w:val="000000" w:themeColor="text1"/>
          <w14:textFill>
            <w14:solidFill>
              <w14:schemeClr w14:val="tx1"/>
            </w14:solidFill>
          </w14:textFill>
        </w:rPr>
      </w:pPr>
    </w:p>
    <w:p w14:paraId="71E3119F">
      <w:pPr>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br w:type="page"/>
      </w:r>
    </w:p>
    <w:p w14:paraId="2453B552">
      <w:pPr>
        <w:pStyle w:val="2"/>
        <w:bidi w:val="0"/>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bookmarkStart w:id="46" w:name="_Toc27251"/>
      <w:r>
        <w:rPr>
          <w:rStyle w:val="36"/>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第四章  询价程序和评审方法</w:t>
      </w:r>
      <w:bookmarkEnd w:id="46"/>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i w:val="0"/>
                <w:caps w:val="0"/>
                <w:color w:val="000000" w:themeColor="text1"/>
                <w:spacing w:val="0"/>
                <w:w w:val="100"/>
                <w:kern w:val="2"/>
                <w:sz w:val="24"/>
                <w:szCs w:val="24"/>
                <w:lang w:val="en-US" w:eastAsia="zh-CN" w:bidi="ar-SA"/>
                <w14:textFill>
                  <w14:solidFill>
                    <w14:schemeClr w14:val="tx1"/>
                  </w14:solidFill>
                </w14:textFill>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i w:val="0"/>
                <w:caps w:val="0"/>
                <w:color w:val="000000" w:themeColor="text1"/>
                <w:spacing w:val="0"/>
                <w:w w:val="100"/>
                <w:kern w:val="2"/>
                <w:sz w:val="24"/>
                <w:szCs w:val="24"/>
                <w:lang w:val="en-US" w:eastAsia="zh-CN" w:bidi="ar-SA"/>
                <w14:textFill>
                  <w14:solidFill>
                    <w14:schemeClr w14:val="tx1"/>
                  </w14:solidFill>
                </w14:textFill>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6"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资格</w:t>
            </w: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1.资质要求：供应商须在中华人民共和国境内注册，具有独立承担民事责任的能力，提供市场监督管理部门核发的有效的三证合一营业执照（提供复印件）。</w:t>
            </w:r>
          </w:p>
          <w:p w14:paraId="273D0C1A">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hint="eastAsia" w:ascii="宋体" w:hAnsi="宋体" w:eastAsia="宋体" w:cs="Times New Roman"/>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eastAsia="宋体" w:cs="Times New Roman"/>
                <w:b w:val="0"/>
                <w:i w:val="0"/>
                <w:caps w:val="0"/>
                <w:color w:val="000000" w:themeColor="text1"/>
                <w:spacing w:val="0"/>
                <w:w w:val="100"/>
                <w:kern w:val="2"/>
                <w:sz w:val="24"/>
                <w:szCs w:val="24"/>
                <w:lang w:val="en-US" w:eastAsia="zh-CN" w:bidi="ar-SA"/>
                <w14:textFill>
                  <w14:solidFill>
                    <w14:schemeClr w14:val="tx1"/>
                  </w14:solidFill>
                </w14:textFill>
              </w:rPr>
              <w:t>2.特定资格要求：（1）供应商具有资产评估资质，具有有关部门颁发的资产评估机构备案登记证；（2）项目负责人具有资产评估师职业资格证书。（提供复印件）。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3.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评审</w:t>
            </w:r>
            <w:r>
              <w:rPr>
                <w:rStyle w:val="36"/>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pP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w:t>
            </w:r>
            <w:r>
              <w:rPr>
                <w:rStyle w:val="36"/>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t>依据法律法规和询价通知书的规定，对响应文件中的资格证明文件等进行审查</w:t>
            </w:r>
            <w:r>
              <w:rPr>
                <w:rStyle w:val="36"/>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6"/>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Style w:val="36"/>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通过资格审查的供应商，</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询价小组应当从质量和服务均能满足采购文件实质性响应要求的供应商中，按照报价由低到高的顺序提出3名以上成交候选人，报价相同的</w:t>
            </w:r>
            <w:r>
              <w:rPr>
                <w:rFonts w:ascii="宋体" w:hAnsi="宋体" w:eastAsia="宋体" w:cs="宋体"/>
                <w:color w:val="000000" w:themeColor="text1"/>
                <w:sz w:val="24"/>
                <w:szCs w:val="24"/>
                <w14:textFill>
                  <w14:solidFill>
                    <w14:schemeClr w14:val="tx1"/>
                  </w14:solidFill>
                </w14:textFill>
              </w:rPr>
              <w:t>，依次按主要技术指标高优先</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采购劳动关系和谐企业、新兴业态企业的产品</w:t>
            </w:r>
            <w:r>
              <w:rPr>
                <w:rFonts w:hint="eastAsia" w:ascii="宋体" w:hAnsi="宋体" w:cs="宋体"/>
                <w:color w:val="000000" w:themeColor="text1"/>
                <w:sz w:val="24"/>
                <w:szCs w:val="24"/>
                <w:lang w:eastAsia="zh-CN"/>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服务优先的顺序排列，排列各供应商的次序</w:t>
            </w:r>
            <w:r>
              <w:rPr>
                <w:rStyle w:val="36"/>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并编写评审报告。评审报告应当由询价小组全体人员签字认可。</w:t>
            </w:r>
          </w:p>
        </w:tc>
      </w:tr>
    </w:tbl>
    <w:p w14:paraId="3484E4F7">
      <w:pPr>
        <w:pStyle w:val="31"/>
        <w:widowControl/>
        <w:snapToGrid/>
        <w:spacing w:before="0" w:beforeAutospacing="0" w:after="0" w:afterAutospacing="0" w:line="360" w:lineRule="auto"/>
        <w:jc w:val="both"/>
        <w:textAlignment w:val="baseline"/>
        <w:rPr>
          <w:rStyle w:val="36"/>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p>
    <w:bookmarkEnd w:id="47"/>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6"/>
                        <w:kern w:val="0"/>
                        <w:sz w:val="18"/>
                        <w:szCs w:val="20"/>
                        <w:lang w:val="en-US" w:eastAsia="zh-CN" w:bidi="ar-SA"/>
                      </w:rPr>
                    </w:pPr>
                  </w:p>
                  <w:p w14:paraId="1EDF740F">
                    <w:pPr>
                      <w:widowControl/>
                      <w:wordWrap/>
                      <w:topLinePunct/>
                      <w:autoSpaceDN/>
                      <w:textAlignment w:val="baseline"/>
                      <w:rPr>
                        <w:rStyle w:val="36"/>
                      </w:rPr>
                    </w:pPr>
                  </w:p>
                </w:txbxContent>
              </v:textbox>
            </v:shape>
          </w:pict>
        </mc:Fallback>
      </mc:AlternateContent>
    </w:r>
  </w:p>
  <w:p w14:paraId="011DA615">
    <w:pPr>
      <w:pStyle w:val="14"/>
      <w:widowControl/>
      <w:spacing w:line="240" w:lineRule="atLeast"/>
      <w:ind w:right="360"/>
      <w:jc w:val="left"/>
      <w:textAlignment w:val="baseline"/>
      <w:rPr>
        <w:rStyle w:val="36"/>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6"/>
                        <w:kern w:val="0"/>
                        <w:sz w:val="18"/>
                        <w:szCs w:val="20"/>
                        <w:lang w:val="en-US" w:eastAsia="zh-CN" w:bidi="ar-SA"/>
                      </w:rPr>
                    </w:pPr>
                  </w:p>
                  <w:p w14:paraId="62023E97">
                    <w:pPr>
                      <w:widowControl/>
                      <w:wordWrap/>
                      <w:topLinePunct/>
                      <w:autoSpaceDN/>
                      <w:textAlignment w:val="baseline"/>
                      <w:rPr>
                        <w:rStyle w:val="36"/>
                      </w:rPr>
                    </w:pPr>
                  </w:p>
                </w:txbxContent>
              </v:textbox>
            </v:shape>
          </w:pict>
        </mc:Fallback>
      </mc:AlternateContent>
    </w:r>
  </w:p>
  <w:p w14:paraId="4860F221">
    <w:pPr>
      <w:pStyle w:val="14"/>
      <w:widowControl/>
      <w:spacing w:line="240" w:lineRule="atLeast"/>
      <w:jc w:val="left"/>
      <w:textAlignment w:val="baseline"/>
      <w:rPr>
        <w:rStyle w:val="36"/>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6"/>
                        <w:kern w:val="0"/>
                        <w:sz w:val="18"/>
                        <w:szCs w:val="20"/>
                        <w:lang w:val="en-US" w:eastAsia="zh-CN" w:bidi="ar-SA"/>
                      </w:rPr>
                    </w:pPr>
                  </w:p>
                  <w:p w14:paraId="1EFB9D32">
                    <w:pPr>
                      <w:widowControl/>
                      <w:wordWrap/>
                      <w:topLinePunct/>
                      <w:autoSpaceDN/>
                      <w:textAlignment w:val="baseline"/>
                      <w:rPr>
                        <w:rStyle w:val="36"/>
                      </w:rPr>
                    </w:pPr>
                  </w:p>
                </w:txbxContent>
              </v:textbox>
            </v:shape>
          </w:pict>
        </mc:Fallback>
      </mc:AlternateContent>
    </w:r>
  </w:p>
  <w:p w14:paraId="0880C9FA">
    <w:pPr>
      <w:pStyle w:val="14"/>
      <w:widowControl/>
      <w:spacing w:line="240" w:lineRule="atLeast"/>
      <w:ind w:right="360"/>
      <w:jc w:val="left"/>
      <w:textAlignment w:val="baseline"/>
      <w:rPr>
        <w:rStyle w:val="36"/>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6"/>
                        <w:kern w:val="0"/>
                        <w:sz w:val="18"/>
                        <w:szCs w:val="20"/>
                        <w:lang w:val="en-US" w:eastAsia="zh-CN" w:bidi="ar-SA"/>
                      </w:rPr>
                    </w:pPr>
                  </w:p>
                  <w:p w14:paraId="7AB206E9">
                    <w:pPr>
                      <w:widowControl/>
                      <w:wordWrap/>
                      <w:topLinePunct/>
                      <w:autoSpaceDN/>
                      <w:textAlignment w:val="baseline"/>
                      <w:rPr>
                        <w:rStyle w:val="36"/>
                      </w:rPr>
                    </w:pPr>
                  </w:p>
                </w:txbxContent>
              </v:textbox>
            </v:shape>
          </w:pict>
        </mc:Fallback>
      </mc:AlternateContent>
    </w:r>
  </w:p>
  <w:p w14:paraId="00B7F66A">
    <w:pPr>
      <w:pStyle w:val="14"/>
      <w:widowControl/>
      <w:spacing w:line="240" w:lineRule="atLeast"/>
      <w:jc w:val="left"/>
      <w:textAlignment w:val="baseline"/>
      <w:rPr>
        <w:rStyle w:val="36"/>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6"/>
                        <w:kern w:val="0"/>
                        <w:sz w:val="18"/>
                        <w:szCs w:val="20"/>
                        <w:lang w:val="en-US" w:eastAsia="zh-CN" w:bidi="ar-SA"/>
                      </w:rPr>
                    </w:pPr>
                  </w:p>
                  <w:p w14:paraId="61C96CBC">
                    <w:pPr>
                      <w:widowControl/>
                      <w:wordWrap/>
                      <w:topLinePunct/>
                      <w:autoSpaceDN/>
                      <w:textAlignment w:val="baseline"/>
                      <w:rPr>
                        <w:rStyle w:val="36"/>
                      </w:rPr>
                    </w:pPr>
                  </w:p>
                </w:txbxContent>
              </v:textbox>
            </v:shape>
          </w:pict>
        </mc:Fallback>
      </mc:AlternateContent>
    </w:r>
  </w:p>
  <w:p w14:paraId="0EF6E02C">
    <w:pPr>
      <w:pStyle w:val="14"/>
      <w:widowControl/>
      <w:spacing w:line="240" w:lineRule="atLeast"/>
      <w:ind w:right="360"/>
      <w:jc w:val="left"/>
      <w:textAlignment w:val="baseline"/>
      <w:rPr>
        <w:rStyle w:val="36"/>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6"/>
                        <w:kern w:val="0"/>
                        <w:sz w:val="18"/>
                        <w:szCs w:val="20"/>
                        <w:lang w:val="en-US" w:eastAsia="zh-CN" w:bidi="ar-SA"/>
                      </w:rPr>
                    </w:pPr>
                  </w:p>
                  <w:p w14:paraId="739638D6">
                    <w:pPr>
                      <w:widowControl/>
                      <w:wordWrap/>
                      <w:topLinePunct/>
                      <w:autoSpaceDN/>
                      <w:textAlignment w:val="baseline"/>
                      <w:rPr>
                        <w:rStyle w:val="36"/>
                      </w:rPr>
                    </w:pPr>
                  </w:p>
                </w:txbxContent>
              </v:textbox>
            </v:shape>
          </w:pict>
        </mc:Fallback>
      </mc:AlternateContent>
    </w:r>
  </w:p>
  <w:p w14:paraId="1CD07F83">
    <w:pPr>
      <w:pStyle w:val="14"/>
      <w:widowControl/>
      <w:spacing w:line="240" w:lineRule="atLeast"/>
      <w:jc w:val="left"/>
      <w:textAlignment w:val="baseline"/>
      <w:rPr>
        <w:rStyle w:val="36"/>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4"/>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昆明市呈贡区第一中学2025年固定资产报废残值评估                                           询价通知书</w:t>
    </w:r>
    <w:r>
      <w:rPr>
        <w:rStyle w:val="36"/>
        <w:rFonts w:ascii="宋体" w:hAnsi="宋体"/>
        <w:b/>
        <w:bCs/>
        <w:kern w:val="0"/>
        <w:sz w:val="18"/>
        <w:szCs w:val="18"/>
        <w:lang w:val="en-US" w:eastAsia="zh-CN" w:bidi="ar-SA"/>
      </w:rPr>
      <w:t xml:space="preserve">  </w:t>
    </w:r>
    <w:r>
      <w:rPr>
        <w:rStyle w:val="36"/>
        <w:rFonts w:ascii="宋体" w:hAnsi="宋体"/>
        <w:kern w:val="0"/>
        <w:sz w:val="16"/>
        <w:szCs w:val="15"/>
        <w:lang w:val="en-US" w:eastAsia="zh-CN" w:bidi="ar-SA"/>
      </w:rPr>
      <w:t xml:space="preserve">   </w:t>
    </w:r>
    <w:r>
      <w:rPr>
        <w:rStyle w:val="36"/>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4"/>
      <w:widowControl/>
      <w:pBdr>
        <w:bottom w:val="single" w:color="000000" w:sz="4" w:space="0"/>
      </w:pBdr>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昆明市呈贡区第一中学2025年固定资产报废残值评估                                           询价通知书</w:t>
    </w:r>
    <w:r>
      <w:rPr>
        <w:rStyle w:val="36"/>
        <w:rFonts w:ascii="宋体" w:hAnsi="宋体"/>
        <w:b/>
        <w:bCs/>
        <w:kern w:val="0"/>
        <w:sz w:val="15"/>
        <w:szCs w:val="15"/>
        <w:lang w:val="en-US" w:eastAsia="zh-CN" w:bidi="ar-SA"/>
      </w:rPr>
      <w:t xml:space="preserve"> </w:t>
    </w:r>
    <w:r>
      <w:rPr>
        <w:rStyle w:val="36"/>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BFF0651"/>
    <w:rsid w:val="0C601685"/>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CA5FC5"/>
    <w:rsid w:val="6A0C54B9"/>
    <w:rsid w:val="6A121118"/>
    <w:rsid w:val="6A6039AA"/>
    <w:rsid w:val="6A74452E"/>
    <w:rsid w:val="6A8A36D6"/>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4510D7A"/>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7"/>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2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0"/>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1"/>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character" w:styleId="22">
    <w:name w:val="Strong"/>
    <w:basedOn w:val="21"/>
    <w:link w:val="1"/>
    <w:qFormat/>
    <w:uiPriority w:val="0"/>
    <w:rPr>
      <w:rFonts w:cs="Times New Roman"/>
      <w:b/>
      <w:bCs/>
    </w:rPr>
  </w:style>
  <w:style w:type="character" w:styleId="23">
    <w:name w:val="page number"/>
    <w:basedOn w:val="21"/>
    <w:qFormat/>
    <w:uiPriority w:val="0"/>
    <w:rPr>
      <w:rFonts w:ascii="Times New Roman" w:hAnsi="Times New Roman" w:eastAsia="宋体" w:cs="Times New Roman"/>
    </w:rPr>
  </w:style>
  <w:style w:type="character" w:styleId="24">
    <w:name w:val="FollowedHyperlink"/>
    <w:link w:val="1"/>
    <w:qFormat/>
    <w:uiPriority w:val="0"/>
    <w:rPr>
      <w:color w:val="337AB7"/>
      <w:u w:val="single"/>
    </w:rPr>
  </w:style>
  <w:style w:type="character" w:styleId="25">
    <w:name w:val="Emphasis"/>
    <w:link w:val="1"/>
    <w:qFormat/>
    <w:uiPriority w:val="0"/>
    <w:rPr>
      <w:i/>
    </w:rPr>
  </w:style>
  <w:style w:type="character" w:styleId="26">
    <w:name w:val="Hyperlink"/>
    <w:link w:val="1"/>
    <w:qFormat/>
    <w:uiPriority w:val="0"/>
    <w:rPr>
      <w:color w:val="337AB7"/>
      <w:u w:val="single"/>
    </w:rPr>
  </w:style>
  <w:style w:type="character" w:customStyle="1" w:styleId="27">
    <w:name w:val="标题 1 Char"/>
    <w:link w:val="2"/>
    <w:qFormat/>
    <w:uiPriority w:val="0"/>
    <w:rPr>
      <w:rFonts w:ascii="Times New Roman" w:hAnsi="Times New Roman" w:eastAsia="宋体" w:cs="Times New Roman"/>
      <w:b/>
      <w:spacing w:val="20"/>
      <w:kern w:val="44"/>
      <w:sz w:val="32"/>
    </w:rPr>
  </w:style>
  <w:style w:type="character" w:customStyle="1" w:styleId="28">
    <w:name w:val="标题 3 Char"/>
    <w:link w:val="4"/>
    <w:qFormat/>
    <w:uiPriority w:val="0"/>
    <w:rPr>
      <w:b/>
      <w:sz w:val="32"/>
    </w:rPr>
  </w:style>
  <w:style w:type="character" w:customStyle="1" w:styleId="29">
    <w:name w:val="标题 2 Char"/>
    <w:link w:val="3"/>
    <w:qFormat/>
    <w:uiPriority w:val="0"/>
    <w:rPr>
      <w:rFonts w:ascii="Arial" w:hAnsi="Arial" w:eastAsia="黑体"/>
      <w:b/>
      <w:sz w:val="32"/>
    </w:rPr>
  </w:style>
  <w:style w:type="paragraph" w:customStyle="1" w:styleId="30">
    <w:name w:val="NavPane"/>
    <w:basedOn w:val="1"/>
    <w:qFormat/>
    <w:uiPriority w:val="0"/>
    <w:pPr>
      <w:shd w:val="clear" w:color="auto" w:fill="000080"/>
      <w:jc w:val="both"/>
      <w:textAlignment w:val="baseline"/>
    </w:pPr>
  </w:style>
  <w:style w:type="paragraph" w:customStyle="1" w:styleId="31">
    <w:name w:val="Heading1"/>
    <w:basedOn w:val="1"/>
    <w:next w:val="1"/>
    <w:link w:val="38"/>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2">
    <w:name w:val="Heading2"/>
    <w:basedOn w:val="1"/>
    <w:next w:val="1"/>
    <w:link w:val="39"/>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3">
    <w:name w:val="Heading3"/>
    <w:basedOn w:val="1"/>
    <w:next w:val="1"/>
    <w:link w:val="40"/>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4">
    <w:name w:val="Heading4"/>
    <w:basedOn w:val="1"/>
    <w:next w:val="1"/>
    <w:link w:val="41"/>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5">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6">
    <w:name w:val="NormalCharacter"/>
    <w:link w:val="1"/>
    <w:qFormat/>
    <w:uiPriority w:val="0"/>
  </w:style>
  <w:style w:type="table" w:customStyle="1" w:styleId="37">
    <w:name w:val="TableNormal"/>
    <w:qFormat/>
    <w:uiPriority w:val="0"/>
  </w:style>
  <w:style w:type="character" w:customStyle="1" w:styleId="38">
    <w:name w:val="UserStyle_0"/>
    <w:link w:val="31"/>
    <w:qFormat/>
    <w:locked/>
    <w:uiPriority w:val="0"/>
    <w:rPr>
      <w:rFonts w:ascii="仿宋_GB2312" w:hAnsi="仿宋_GB2312" w:eastAsia="仿宋_GB2312" w:cs="Times New Roman"/>
      <w:b/>
      <w:bCs/>
      <w:color w:val="000000"/>
      <w:sz w:val="28"/>
    </w:rPr>
  </w:style>
  <w:style w:type="character" w:customStyle="1" w:styleId="39">
    <w:name w:val="UserStyle_1"/>
    <w:link w:val="32"/>
    <w:qFormat/>
    <w:uiPriority w:val="0"/>
    <w:rPr>
      <w:rFonts w:ascii="Arial" w:hAnsi="Arial" w:cs="Times New Roman"/>
      <w:b/>
      <w:bCs/>
      <w:kern w:val="2"/>
      <w:sz w:val="28"/>
      <w:szCs w:val="32"/>
    </w:rPr>
  </w:style>
  <w:style w:type="character" w:customStyle="1" w:styleId="40">
    <w:name w:val="UserStyle_2"/>
    <w:link w:val="33"/>
    <w:qFormat/>
    <w:uiPriority w:val="0"/>
    <w:rPr>
      <w:rFonts w:ascii="宋体" w:cs="Times New Roman"/>
      <w:b/>
      <w:bCs/>
      <w:kern w:val="2"/>
      <w:sz w:val="24"/>
      <w:szCs w:val="32"/>
    </w:rPr>
  </w:style>
  <w:style w:type="character" w:customStyle="1" w:styleId="41">
    <w:name w:val="UserStyle_3"/>
    <w:link w:val="34"/>
    <w:qFormat/>
    <w:uiPriority w:val="0"/>
    <w:rPr>
      <w:rFonts w:ascii="Cambria" w:hAnsi="Cambria" w:cs="Times New Roman"/>
      <w:b/>
      <w:bCs/>
      <w:kern w:val="21"/>
      <w:sz w:val="28"/>
      <w:szCs w:val="28"/>
    </w:rPr>
  </w:style>
  <w:style w:type="paragraph" w:customStyle="1" w:styleId="42">
    <w:name w:val="TOC7"/>
    <w:basedOn w:val="1"/>
    <w:next w:val="1"/>
    <w:qFormat/>
    <w:uiPriority w:val="0"/>
    <w:pPr>
      <w:ind w:left="1200" w:leftChars="1200"/>
      <w:jc w:val="both"/>
      <w:textAlignment w:val="baseline"/>
    </w:pPr>
  </w:style>
  <w:style w:type="paragraph" w:customStyle="1" w:styleId="43">
    <w:name w:val="NormalIndent"/>
    <w:basedOn w:val="1"/>
    <w:link w:val="44"/>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4">
    <w:name w:val="UserStyle_4"/>
    <w:link w:val="43"/>
    <w:qFormat/>
    <w:uiPriority w:val="0"/>
    <w:rPr>
      <w:rFonts w:ascii="宋体"/>
      <w:kern w:val="2"/>
      <w:sz w:val="21"/>
    </w:rPr>
  </w:style>
  <w:style w:type="paragraph" w:customStyle="1" w:styleId="45">
    <w:name w:val="AnnotationText"/>
    <w:basedOn w:val="1"/>
    <w:link w:val="46"/>
    <w:qFormat/>
    <w:uiPriority w:val="0"/>
    <w:pPr>
      <w:jc w:val="left"/>
      <w:textAlignment w:val="baseline"/>
    </w:pPr>
  </w:style>
  <w:style w:type="character" w:customStyle="1" w:styleId="46">
    <w:name w:val="UserStyle_5"/>
    <w:link w:val="45"/>
    <w:qFormat/>
    <w:uiPriority w:val="0"/>
    <w:rPr>
      <w:kern w:val="2"/>
      <w:sz w:val="21"/>
      <w:szCs w:val="24"/>
    </w:rPr>
  </w:style>
  <w:style w:type="paragraph" w:customStyle="1" w:styleId="47">
    <w:name w:val="BodyText3"/>
    <w:basedOn w:val="1"/>
    <w:link w:val="48"/>
    <w:qFormat/>
    <w:uiPriority w:val="0"/>
    <w:pPr>
      <w:spacing w:after="120"/>
      <w:jc w:val="both"/>
      <w:textAlignment w:val="baseline"/>
    </w:pPr>
    <w:rPr>
      <w:kern w:val="2"/>
      <w:sz w:val="16"/>
      <w:szCs w:val="16"/>
      <w:lang w:val="en-US" w:eastAsia="zh-CN" w:bidi="ar-SA"/>
    </w:rPr>
  </w:style>
  <w:style w:type="character" w:customStyle="1" w:styleId="48">
    <w:name w:val="UserStyle_6"/>
    <w:link w:val="47"/>
    <w:qFormat/>
    <w:uiPriority w:val="0"/>
    <w:rPr>
      <w:kern w:val="2"/>
      <w:sz w:val="16"/>
      <w:szCs w:val="16"/>
    </w:rPr>
  </w:style>
  <w:style w:type="paragraph" w:customStyle="1" w:styleId="49">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0">
    <w:name w:val="BodyTextIndent"/>
    <w:basedOn w:val="1"/>
    <w:link w:val="51"/>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1">
    <w:name w:val="UserStyle_7"/>
    <w:link w:val="50"/>
    <w:qFormat/>
    <w:uiPriority w:val="0"/>
    <w:rPr>
      <w:rFonts w:ascii="仿宋_GB2312" w:eastAsia="仿宋_GB2312"/>
      <w:kern w:val="2"/>
      <w:sz w:val="28"/>
      <w:szCs w:val="24"/>
    </w:rPr>
  </w:style>
  <w:style w:type="paragraph" w:customStyle="1" w:styleId="52">
    <w:name w:val="TOC5"/>
    <w:basedOn w:val="1"/>
    <w:next w:val="1"/>
    <w:qFormat/>
    <w:uiPriority w:val="0"/>
    <w:pPr>
      <w:ind w:left="800" w:leftChars="800"/>
      <w:jc w:val="both"/>
      <w:textAlignment w:val="baseline"/>
    </w:pPr>
  </w:style>
  <w:style w:type="paragraph" w:customStyle="1" w:styleId="53">
    <w:name w:val="TOC3"/>
    <w:basedOn w:val="1"/>
    <w:next w:val="1"/>
    <w:qFormat/>
    <w:uiPriority w:val="0"/>
    <w:pPr>
      <w:tabs>
        <w:tab w:val="right" w:leader="dot" w:pos="9515"/>
      </w:tabs>
      <w:ind w:left="400" w:leftChars="400"/>
      <w:jc w:val="both"/>
      <w:textAlignment w:val="baseline"/>
    </w:pPr>
  </w:style>
  <w:style w:type="paragraph" w:customStyle="1" w:styleId="54">
    <w:name w:val="PlainText"/>
    <w:basedOn w:val="1"/>
    <w:next w:val="1"/>
    <w:link w:val="55"/>
    <w:qFormat/>
    <w:uiPriority w:val="0"/>
    <w:pPr>
      <w:jc w:val="left"/>
      <w:textAlignment w:val="baseline"/>
    </w:pPr>
    <w:rPr>
      <w:rFonts w:ascii="宋体"/>
      <w:kern w:val="0"/>
      <w:sz w:val="20"/>
      <w:szCs w:val="24"/>
      <w:lang w:val="en-US" w:eastAsia="zh-CN" w:bidi="ar-SA"/>
    </w:rPr>
  </w:style>
  <w:style w:type="character" w:customStyle="1" w:styleId="55">
    <w:name w:val="UserStyle_8"/>
    <w:link w:val="54"/>
    <w:qFormat/>
    <w:uiPriority w:val="0"/>
    <w:rPr>
      <w:rFonts w:ascii="宋体"/>
      <w:szCs w:val="24"/>
    </w:rPr>
  </w:style>
  <w:style w:type="paragraph" w:customStyle="1" w:styleId="56">
    <w:name w:val="TOC8"/>
    <w:basedOn w:val="1"/>
    <w:next w:val="1"/>
    <w:qFormat/>
    <w:uiPriority w:val="0"/>
    <w:pPr>
      <w:ind w:left="1400" w:leftChars="1400"/>
      <w:jc w:val="both"/>
      <w:textAlignment w:val="baseline"/>
    </w:pPr>
  </w:style>
  <w:style w:type="paragraph" w:customStyle="1" w:styleId="57">
    <w:name w:val="BodyTextIndent2"/>
    <w:basedOn w:val="1"/>
    <w:link w:val="58"/>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8">
    <w:name w:val="UserStyle_9"/>
    <w:link w:val="57"/>
    <w:qFormat/>
    <w:uiPriority w:val="0"/>
    <w:rPr>
      <w:rFonts w:ascii="仿宋_GB2312" w:eastAsia="仿宋_GB2312"/>
      <w:kern w:val="2"/>
      <w:sz w:val="28"/>
      <w:szCs w:val="24"/>
    </w:rPr>
  </w:style>
  <w:style w:type="paragraph" w:customStyle="1" w:styleId="59">
    <w:name w:val="Acetate"/>
    <w:basedOn w:val="1"/>
    <w:qFormat/>
    <w:uiPriority w:val="0"/>
    <w:pPr>
      <w:jc w:val="both"/>
      <w:textAlignment w:val="baseline"/>
    </w:pPr>
    <w:rPr>
      <w:kern w:val="2"/>
      <w:sz w:val="18"/>
      <w:szCs w:val="18"/>
      <w:lang w:val="en-US" w:eastAsia="zh-CN" w:bidi="ar-SA"/>
    </w:rPr>
  </w:style>
  <w:style w:type="character" w:customStyle="1" w:styleId="60">
    <w:name w:val="UserStyle_10"/>
    <w:link w:val="14"/>
    <w:qFormat/>
    <w:uiPriority w:val="0"/>
    <w:rPr>
      <w:sz w:val="18"/>
    </w:rPr>
  </w:style>
  <w:style w:type="character" w:customStyle="1" w:styleId="61">
    <w:name w:val="UserStyle_11"/>
    <w:link w:val="15"/>
    <w:qFormat/>
    <w:locked/>
    <w:uiPriority w:val="0"/>
    <w:rPr>
      <w:sz w:val="18"/>
    </w:rPr>
  </w:style>
  <w:style w:type="paragraph" w:customStyle="1" w:styleId="62">
    <w:name w:val="TOC1"/>
    <w:basedOn w:val="1"/>
    <w:next w:val="1"/>
    <w:qFormat/>
    <w:uiPriority w:val="0"/>
    <w:pPr>
      <w:jc w:val="both"/>
      <w:textAlignment w:val="baseline"/>
    </w:pPr>
  </w:style>
  <w:style w:type="paragraph" w:customStyle="1" w:styleId="63">
    <w:name w:val="TOC4"/>
    <w:basedOn w:val="1"/>
    <w:next w:val="1"/>
    <w:qFormat/>
    <w:uiPriority w:val="0"/>
    <w:pPr>
      <w:ind w:left="600" w:leftChars="600"/>
      <w:jc w:val="both"/>
      <w:textAlignment w:val="baseline"/>
    </w:pPr>
  </w:style>
  <w:style w:type="paragraph" w:customStyle="1" w:styleId="64">
    <w:name w:val="TOC6"/>
    <w:basedOn w:val="1"/>
    <w:next w:val="1"/>
    <w:qFormat/>
    <w:uiPriority w:val="0"/>
    <w:pPr>
      <w:ind w:left="1000" w:leftChars="1000"/>
      <w:jc w:val="both"/>
      <w:textAlignment w:val="baseline"/>
    </w:pPr>
  </w:style>
  <w:style w:type="paragraph" w:customStyle="1" w:styleId="65">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6">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7">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8">
    <w:name w:val="TOC9"/>
    <w:basedOn w:val="1"/>
    <w:next w:val="1"/>
    <w:qFormat/>
    <w:uiPriority w:val="0"/>
    <w:pPr>
      <w:ind w:left="1600" w:leftChars="1600"/>
      <w:jc w:val="both"/>
      <w:textAlignment w:val="baseline"/>
    </w:pPr>
  </w:style>
  <w:style w:type="paragraph" w:customStyle="1" w:styleId="69">
    <w:name w:val="BodyText2"/>
    <w:basedOn w:val="1"/>
    <w:link w:val="70"/>
    <w:qFormat/>
    <w:uiPriority w:val="0"/>
    <w:pPr>
      <w:jc w:val="both"/>
      <w:textAlignment w:val="baseline"/>
    </w:pPr>
    <w:rPr>
      <w:rFonts w:ascii="宋体"/>
      <w:kern w:val="2"/>
      <w:sz w:val="13"/>
      <w:szCs w:val="20"/>
      <w:lang w:val="en-US" w:eastAsia="zh-CN" w:bidi="ar-SA"/>
    </w:rPr>
  </w:style>
  <w:style w:type="character" w:customStyle="1" w:styleId="70">
    <w:name w:val="UserStyle_12"/>
    <w:link w:val="69"/>
    <w:qFormat/>
    <w:uiPriority w:val="0"/>
    <w:rPr>
      <w:rFonts w:ascii="宋体"/>
      <w:kern w:val="2"/>
      <w:sz w:val="13"/>
    </w:rPr>
  </w:style>
  <w:style w:type="paragraph" w:customStyle="1" w:styleId="71">
    <w:name w:val="HtmlPre"/>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2">
    <w:name w:val="UserStyle_13"/>
    <w:link w:val="71"/>
    <w:qFormat/>
    <w:uiPriority w:val="0"/>
    <w:rPr>
      <w:rFonts w:ascii="Arial" w:hAnsi="Arial" w:eastAsia="Arial Unicode MS"/>
    </w:rPr>
  </w:style>
  <w:style w:type="paragraph" w:customStyle="1" w:styleId="7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
    <w:name w:val="AnnotationSubject"/>
    <w:basedOn w:val="45"/>
    <w:next w:val="45"/>
    <w:link w:val="75"/>
    <w:qFormat/>
    <w:uiPriority w:val="0"/>
    <w:pPr>
      <w:jc w:val="left"/>
      <w:textAlignment w:val="baseline"/>
    </w:pPr>
    <w:rPr>
      <w:rFonts w:ascii="宋体" w:cs="Times New Roman"/>
      <w:b/>
      <w:bCs/>
      <w:kern w:val="21"/>
    </w:rPr>
  </w:style>
  <w:style w:type="character" w:customStyle="1" w:styleId="75">
    <w:name w:val="UserStyle_14"/>
    <w:link w:val="74"/>
    <w:qFormat/>
    <w:uiPriority w:val="0"/>
    <w:rPr>
      <w:rFonts w:ascii="宋体" w:cs="Times New Roman"/>
      <w:b/>
      <w:bCs/>
      <w:kern w:val="21"/>
      <w:sz w:val="21"/>
      <w:szCs w:val="24"/>
    </w:rPr>
  </w:style>
  <w:style w:type="paragraph" w:customStyle="1" w:styleId="76">
    <w:name w:val="BodyText1I"/>
    <w:basedOn w:val="49"/>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7">
    <w:name w:val="TableGrid"/>
    <w:basedOn w:val="37"/>
    <w:qFormat/>
    <w:uiPriority w:val="0"/>
  </w:style>
  <w:style w:type="character" w:customStyle="1" w:styleId="78">
    <w:name w:val="PageNumber"/>
    <w:basedOn w:val="36"/>
    <w:link w:val="1"/>
    <w:qFormat/>
    <w:uiPriority w:val="0"/>
  </w:style>
  <w:style w:type="character" w:customStyle="1" w:styleId="79">
    <w:name w:val="HtmlDfn"/>
    <w:link w:val="1"/>
    <w:qFormat/>
    <w:uiPriority w:val="0"/>
    <w:rPr>
      <w:i/>
    </w:rPr>
  </w:style>
  <w:style w:type="character" w:customStyle="1" w:styleId="80">
    <w:name w:val="HtmlCode"/>
    <w:link w:val="1"/>
    <w:qFormat/>
    <w:uiPriority w:val="0"/>
    <w:rPr>
      <w:rFonts w:ascii="Consolas" w:hAnsi="Consolas" w:eastAsia="Consolas"/>
      <w:color w:val="C7254E"/>
      <w:sz w:val="21"/>
      <w:szCs w:val="21"/>
      <w:shd w:val="clear" w:color="auto" w:fill="F9F2F4"/>
    </w:rPr>
  </w:style>
  <w:style w:type="character" w:customStyle="1" w:styleId="81">
    <w:name w:val="AnnotationReference"/>
    <w:link w:val="1"/>
    <w:qFormat/>
    <w:uiPriority w:val="0"/>
    <w:rPr>
      <w:sz w:val="21"/>
      <w:szCs w:val="21"/>
    </w:rPr>
  </w:style>
  <w:style w:type="character" w:customStyle="1" w:styleId="82">
    <w:name w:val="HtmlKbd"/>
    <w:link w:val="1"/>
    <w:qFormat/>
    <w:uiPriority w:val="0"/>
    <w:rPr>
      <w:rFonts w:ascii="Consolas" w:hAnsi="Consolas" w:eastAsia="Consolas"/>
      <w:color w:val="FFFFFF"/>
      <w:sz w:val="21"/>
      <w:szCs w:val="21"/>
      <w:shd w:val="clear" w:color="auto" w:fill="333333"/>
    </w:rPr>
  </w:style>
  <w:style w:type="character" w:customStyle="1" w:styleId="83">
    <w:name w:val="htmlSamp"/>
    <w:link w:val="1"/>
    <w:qFormat/>
    <w:uiPriority w:val="0"/>
    <w:rPr>
      <w:rFonts w:ascii="Consolas" w:hAnsi="Consolas" w:eastAsia="Consolas"/>
      <w:sz w:val="21"/>
      <w:szCs w:val="21"/>
    </w:rPr>
  </w:style>
  <w:style w:type="character" w:customStyle="1" w:styleId="84">
    <w:name w:val="UserStyle_15"/>
    <w:link w:val="1"/>
    <w:qFormat/>
    <w:uiPriority w:val="0"/>
    <w:rPr>
      <w:shd w:val="clear" w:color="auto" w:fill="EEEEEE"/>
    </w:rPr>
  </w:style>
  <w:style w:type="character" w:customStyle="1" w:styleId="85">
    <w:name w:val="UserStyle_16"/>
    <w:basedOn w:val="36"/>
    <w:link w:val="1"/>
    <w:qFormat/>
    <w:uiPriority w:val="0"/>
  </w:style>
  <w:style w:type="character" w:customStyle="1" w:styleId="86">
    <w:name w:val="UserStyle_17"/>
    <w:link w:val="1"/>
    <w:qFormat/>
    <w:uiPriority w:val="0"/>
    <w:rPr>
      <w:rFonts w:ascii="宋体"/>
      <w:szCs w:val="24"/>
    </w:rPr>
  </w:style>
  <w:style w:type="character" w:customStyle="1" w:styleId="87">
    <w:name w:val="UserStyle_18"/>
    <w:basedOn w:val="36"/>
    <w:link w:val="1"/>
    <w:qFormat/>
    <w:uiPriority w:val="0"/>
  </w:style>
  <w:style w:type="character" w:customStyle="1" w:styleId="88">
    <w:name w:val="UserStyle_19"/>
    <w:link w:val="1"/>
    <w:qFormat/>
    <w:uiPriority w:val="0"/>
    <w:rPr>
      <w:kern w:val="2"/>
      <w:sz w:val="21"/>
    </w:rPr>
  </w:style>
  <w:style w:type="character" w:customStyle="1" w:styleId="89">
    <w:name w:val="UserStyle_20"/>
    <w:link w:val="1"/>
    <w:qFormat/>
    <w:uiPriority w:val="0"/>
    <w:rPr>
      <w:shd w:val="clear" w:color="auto" w:fill="EEEEEE"/>
    </w:rPr>
  </w:style>
  <w:style w:type="character" w:customStyle="1" w:styleId="90">
    <w:name w:val="UserStyle_21"/>
    <w:basedOn w:val="36"/>
    <w:link w:val="1"/>
    <w:qFormat/>
    <w:uiPriority w:val="0"/>
  </w:style>
  <w:style w:type="character" w:customStyle="1" w:styleId="91">
    <w:name w:val="UserStyle_22"/>
    <w:basedOn w:val="36"/>
    <w:link w:val="1"/>
    <w:qFormat/>
    <w:uiPriority w:val="0"/>
  </w:style>
  <w:style w:type="character" w:customStyle="1" w:styleId="92">
    <w:name w:val="UserStyle_23"/>
    <w:basedOn w:val="36"/>
    <w:link w:val="1"/>
    <w:qFormat/>
    <w:uiPriority w:val="0"/>
  </w:style>
  <w:style w:type="character" w:customStyle="1" w:styleId="93">
    <w:name w:val="UserStyle_24"/>
    <w:link w:val="1"/>
    <w:qFormat/>
    <w:uiPriority w:val="0"/>
    <w:rPr>
      <w:rFonts w:ascii="宋体" w:eastAsia="宋体"/>
      <w:kern w:val="2"/>
      <w:sz w:val="21"/>
      <w:lang w:val="en-US" w:eastAsia="zh-CN" w:bidi="ar-SA"/>
    </w:rPr>
  </w:style>
  <w:style w:type="character" w:customStyle="1" w:styleId="94">
    <w:name w:val="UserStyle_25"/>
    <w:link w:val="1"/>
    <w:qFormat/>
    <w:uiPriority w:val="0"/>
    <w:rPr>
      <w:color w:val="999999"/>
    </w:rPr>
  </w:style>
  <w:style w:type="character" w:customStyle="1" w:styleId="95">
    <w:name w:val="UserStyle_26"/>
    <w:basedOn w:val="36"/>
    <w:link w:val="1"/>
    <w:qFormat/>
    <w:uiPriority w:val="0"/>
  </w:style>
  <w:style w:type="character" w:customStyle="1" w:styleId="96">
    <w:name w:val="UserStyle_27"/>
    <w:link w:val="1"/>
    <w:qFormat/>
    <w:uiPriority w:val="0"/>
    <w:rPr>
      <w:rFonts w:ascii="Arial" w:hAnsi="Arial"/>
      <w:sz w:val="18"/>
      <w:szCs w:val="18"/>
    </w:rPr>
  </w:style>
  <w:style w:type="character" w:customStyle="1" w:styleId="97">
    <w:name w:val="UserStyle_28"/>
    <w:link w:val="98"/>
    <w:qFormat/>
    <w:uiPriority w:val="0"/>
    <w:rPr>
      <w:rFonts w:hAnsi="宋体"/>
      <w:sz w:val="24"/>
      <w:szCs w:val="24"/>
    </w:rPr>
  </w:style>
  <w:style w:type="paragraph" w:customStyle="1" w:styleId="98">
    <w:name w:val="UserStyle_29"/>
    <w:basedOn w:val="99"/>
    <w:link w:val="97"/>
    <w:qFormat/>
    <w:uiPriority w:val="0"/>
    <w:pPr>
      <w:autoSpaceDE/>
      <w:autoSpaceDN/>
      <w:spacing w:line="300" w:lineRule="auto"/>
      <w:ind w:left="851"/>
      <w:jc w:val="both"/>
      <w:textAlignment w:val="baseline"/>
    </w:pPr>
  </w:style>
  <w:style w:type="paragraph" w:customStyle="1" w:styleId="99">
    <w:name w:val="UserStyle_30"/>
    <w:basedOn w:val="54"/>
    <w:link w:val="100"/>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0">
    <w:name w:val="UserStyle_31"/>
    <w:link w:val="99"/>
    <w:qFormat/>
    <w:uiPriority w:val="0"/>
    <w:rPr>
      <w:rFonts w:hAnsi="宋体"/>
      <w:sz w:val="24"/>
      <w:szCs w:val="24"/>
    </w:rPr>
  </w:style>
  <w:style w:type="character" w:customStyle="1" w:styleId="101">
    <w:name w:val="UserStyle_32"/>
    <w:link w:val="102"/>
    <w:qFormat/>
    <w:uiPriority w:val="0"/>
    <w:rPr>
      <w:rFonts w:ascii="宋体" w:hAnsi="宋体"/>
      <w:kern w:val="2"/>
      <w:sz w:val="21"/>
      <w:szCs w:val="21"/>
      <w:lang w:val="zh-CN"/>
    </w:rPr>
  </w:style>
  <w:style w:type="paragraph" w:customStyle="1" w:styleId="102">
    <w:name w:val="UserStyle_33"/>
    <w:basedOn w:val="43"/>
    <w:link w:val="101"/>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3">
    <w:name w:val="UserStyle_34"/>
    <w:link w:val="1"/>
    <w:qFormat/>
    <w:uiPriority w:val="0"/>
    <w:rPr>
      <w:rFonts w:ascii="宋体" w:hAnsi="宋体" w:eastAsia="宋体"/>
      <w:color w:val="000000"/>
      <w:sz w:val="21"/>
      <w:szCs w:val="21"/>
    </w:rPr>
  </w:style>
  <w:style w:type="character" w:customStyle="1" w:styleId="104">
    <w:name w:val="UserStyle_35"/>
    <w:basedOn w:val="36"/>
    <w:link w:val="1"/>
    <w:qFormat/>
    <w:uiPriority w:val="0"/>
  </w:style>
  <w:style w:type="character" w:customStyle="1" w:styleId="105">
    <w:name w:val="UserStyle_36"/>
    <w:basedOn w:val="36"/>
    <w:link w:val="1"/>
    <w:qFormat/>
    <w:uiPriority w:val="0"/>
  </w:style>
  <w:style w:type="character" w:customStyle="1" w:styleId="106">
    <w:name w:val="UserStyle_37"/>
    <w:link w:val="107"/>
    <w:qFormat/>
    <w:uiPriority w:val="0"/>
    <w:rPr>
      <w:kern w:val="2"/>
      <w:sz w:val="21"/>
      <w:szCs w:val="24"/>
    </w:rPr>
  </w:style>
  <w:style w:type="paragraph" w:customStyle="1" w:styleId="107">
    <w:name w:val="UserStyle_38"/>
    <w:basedOn w:val="1"/>
    <w:link w:val="106"/>
    <w:qFormat/>
    <w:uiPriority w:val="0"/>
    <w:pPr>
      <w:ind w:firstLine="420" w:firstLineChars="200"/>
      <w:jc w:val="both"/>
      <w:textAlignment w:val="baseline"/>
    </w:pPr>
  </w:style>
  <w:style w:type="character" w:customStyle="1" w:styleId="108">
    <w:name w:val="UserStyle_39"/>
    <w:link w:val="1"/>
    <w:qFormat/>
    <w:uiPriority w:val="0"/>
    <w:rPr>
      <w:rFonts w:ascii="等线" w:hAnsi="等线" w:eastAsia="等线"/>
      <w:color w:val="000000"/>
      <w:sz w:val="21"/>
      <w:szCs w:val="21"/>
    </w:rPr>
  </w:style>
  <w:style w:type="character" w:customStyle="1" w:styleId="109">
    <w:name w:val="UserStyle_40"/>
    <w:basedOn w:val="36"/>
    <w:link w:val="1"/>
    <w:qFormat/>
    <w:uiPriority w:val="0"/>
  </w:style>
  <w:style w:type="character" w:customStyle="1" w:styleId="110">
    <w:name w:val="UserStyle_41"/>
    <w:basedOn w:val="36"/>
    <w:link w:val="1"/>
    <w:qFormat/>
    <w:uiPriority w:val="0"/>
  </w:style>
  <w:style w:type="character" w:customStyle="1" w:styleId="111">
    <w:name w:val="UserStyle_42"/>
    <w:basedOn w:val="36"/>
    <w:link w:val="1"/>
    <w:qFormat/>
    <w:uiPriority w:val="0"/>
  </w:style>
  <w:style w:type="character" w:customStyle="1" w:styleId="112">
    <w:name w:val="UserStyle_43"/>
    <w:link w:val="113"/>
    <w:qFormat/>
    <w:uiPriority w:val="0"/>
    <w:rPr>
      <w:kern w:val="2"/>
      <w:sz w:val="18"/>
      <w:szCs w:val="18"/>
    </w:rPr>
  </w:style>
  <w:style w:type="paragraph" w:customStyle="1" w:styleId="113">
    <w:name w:val="UserStyle_44"/>
    <w:basedOn w:val="1"/>
    <w:link w:val="112"/>
    <w:qFormat/>
    <w:uiPriority w:val="0"/>
    <w:pPr>
      <w:spacing w:line="300" w:lineRule="auto"/>
      <w:jc w:val="both"/>
      <w:textAlignment w:val="baseline"/>
    </w:pPr>
    <w:rPr>
      <w:kern w:val="2"/>
      <w:sz w:val="18"/>
      <w:szCs w:val="18"/>
      <w:lang w:val="en-US" w:eastAsia="zh-CN" w:bidi="ar-SA"/>
    </w:rPr>
  </w:style>
  <w:style w:type="paragraph" w:customStyle="1" w:styleId="114">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5">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6">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7">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8">
    <w:name w:val="UserStyle_49"/>
    <w:basedOn w:val="1"/>
    <w:qFormat/>
    <w:uiPriority w:val="0"/>
    <w:pPr>
      <w:jc w:val="both"/>
      <w:textAlignment w:val="baseline"/>
    </w:pPr>
  </w:style>
  <w:style w:type="paragraph" w:customStyle="1" w:styleId="119">
    <w:name w:val="UserStyle_50"/>
    <w:basedOn w:val="1"/>
    <w:qFormat/>
    <w:uiPriority w:val="0"/>
    <w:pPr>
      <w:jc w:val="both"/>
      <w:textAlignment w:val="baseline"/>
    </w:pPr>
  </w:style>
  <w:style w:type="paragraph" w:customStyle="1" w:styleId="120">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1">
    <w:name w:val="UserStyle_52"/>
    <w:basedOn w:val="1"/>
    <w:qFormat/>
    <w:uiPriority w:val="0"/>
    <w:pPr>
      <w:jc w:val="both"/>
      <w:textAlignment w:val="baseline"/>
    </w:pPr>
  </w:style>
  <w:style w:type="paragraph" w:customStyle="1" w:styleId="122">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3">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4">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5">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6">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7">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9"/>
    <w:basedOn w:val="1"/>
    <w:qFormat/>
    <w:uiPriority w:val="0"/>
    <w:pPr>
      <w:jc w:val="both"/>
      <w:textAlignment w:val="baseline"/>
    </w:pPr>
    <w:rPr>
      <w:kern w:val="2"/>
      <w:sz w:val="21"/>
      <w:szCs w:val="20"/>
      <w:lang w:val="en-US" w:eastAsia="zh-CN" w:bidi="ar-SA"/>
    </w:rPr>
  </w:style>
  <w:style w:type="paragraph" w:customStyle="1" w:styleId="129">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0">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2">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3">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4">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5">
    <w:name w:val="UserStyle_66"/>
    <w:basedOn w:val="1"/>
    <w:qFormat/>
    <w:uiPriority w:val="0"/>
    <w:pPr>
      <w:jc w:val="both"/>
      <w:textAlignment w:val="baseline"/>
    </w:pPr>
  </w:style>
  <w:style w:type="paragraph" w:customStyle="1" w:styleId="136">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8">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39">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0">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1">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2">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3">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4">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5">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6">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7">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8">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0">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1">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2">
    <w:name w:val="UserStyle_83"/>
    <w:basedOn w:val="1"/>
    <w:qFormat/>
    <w:uiPriority w:val="0"/>
    <w:pPr>
      <w:jc w:val="both"/>
      <w:textAlignment w:val="baseline"/>
    </w:pPr>
  </w:style>
  <w:style w:type="paragraph" w:customStyle="1" w:styleId="153">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4">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5">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6">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7">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8">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59">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0">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1">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2">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3">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4">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5">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6">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7">
    <w:name w:val="UserStyle_98"/>
    <w:basedOn w:val="1"/>
    <w:qFormat/>
    <w:uiPriority w:val="0"/>
    <w:pPr>
      <w:jc w:val="both"/>
      <w:textAlignment w:val="baseline"/>
    </w:pPr>
    <w:rPr>
      <w:kern w:val="2"/>
      <w:sz w:val="21"/>
      <w:szCs w:val="20"/>
      <w:lang w:val="en-US" w:eastAsia="zh-CN" w:bidi="ar-SA"/>
    </w:rPr>
  </w:style>
  <w:style w:type="paragraph" w:customStyle="1" w:styleId="168">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69">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0">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1">
    <w:name w:val="179"/>
    <w:basedOn w:val="1"/>
    <w:qFormat/>
    <w:uiPriority w:val="0"/>
    <w:pPr>
      <w:ind w:firstLine="420" w:firstLineChars="200"/>
      <w:jc w:val="both"/>
      <w:textAlignment w:val="baseline"/>
    </w:pPr>
  </w:style>
  <w:style w:type="paragraph" w:customStyle="1" w:styleId="172">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3">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7">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8">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79">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2"/>
    <w:basedOn w:val="1"/>
    <w:qFormat/>
    <w:uiPriority w:val="0"/>
    <w:pPr>
      <w:jc w:val="both"/>
      <w:textAlignment w:val="baseline"/>
    </w:pPr>
    <w:rPr>
      <w:kern w:val="2"/>
      <w:sz w:val="21"/>
      <w:szCs w:val="20"/>
      <w:lang w:val="en-US" w:eastAsia="zh-CN" w:bidi="ar-SA"/>
    </w:rPr>
  </w:style>
  <w:style w:type="paragraph" w:customStyle="1" w:styleId="183">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4">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6">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8">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0">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1">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3">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4">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5">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6"/>
    <w:next w:val="183"/>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7">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8">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199">
    <w:name w:val="articletitle1"/>
    <w:qFormat/>
    <w:uiPriority w:val="0"/>
    <w:rPr>
      <w:rFonts w:hint="default" w:ascii="ˎ̥" w:hAnsi="ˎ̥" w:eastAsia="宋体" w:cs="Times New Roman"/>
      <w:b/>
      <w:bCs/>
      <w:color w:val="000000"/>
      <w:sz w:val="33"/>
      <w:szCs w:val="33"/>
    </w:rPr>
  </w:style>
  <w:style w:type="character" w:customStyle="1" w:styleId="200">
    <w:name w:val="纯文本 Char"/>
    <w:qFormat/>
    <w:uiPriority w:val="0"/>
    <w:rPr>
      <w:rFonts w:ascii="宋体" w:hAnsi="Courier New"/>
    </w:rPr>
  </w:style>
  <w:style w:type="paragraph" w:customStyle="1" w:styleId="201">
    <w:name w:val="列表段落1"/>
    <w:basedOn w:val="1"/>
    <w:qFormat/>
    <w:uiPriority w:val="0"/>
    <w:pPr>
      <w:ind w:firstLine="420" w:firstLineChars="200"/>
    </w:pPr>
  </w:style>
  <w:style w:type="character" w:customStyle="1" w:styleId="202">
    <w:name w:val="font3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3266</Words>
  <Characters>3377</Characters>
  <TotalTime>7</TotalTime>
  <ScaleCrop>false</ScaleCrop>
  <LinksUpToDate>false</LinksUpToDate>
  <CharactersWithSpaces>3913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人淡如菊</cp:lastModifiedBy>
  <dcterms:modified xsi:type="dcterms:W3CDTF">2025-10-17T02:34:15Z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21CBBAFB217247618791DDD6DBD9B63B_13</vt:lpwstr>
  </property>
  <property fmtid="{D5CDD505-2E9C-101B-9397-08002B2CF9AE}" pid="4" name="KSOTemplateDocerSaveRecord">
    <vt:lpwstr>eyJoZGlkIjoiN2I2YTJkNzVkY2UzMDM0NjVlYTAwYmU4YjUyZThjMjciLCJ1c2VySWQiOiI1MzU4MzM2ODUifQ==</vt:lpwstr>
  </property>
</Properties>
</file>